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apex-analytics-solutions-ltd"/>
    <w:p>
      <w:pPr>
        <w:pStyle w:val="Heading1"/>
      </w:pPr>
      <w:r>
        <w:t xml:space="preserve">Apex Analytics Solutions Ltd</w:t>
      </w:r>
    </w:p>
    <w:p>
      <w:pPr>
        <w:pStyle w:val="FirstParagraph"/>
      </w:pPr>
      <w:r>
        <w:t xml:space="preserve">Registered Office: 120 Deansgate, Manchester, M3 2ER, United Kingdom</w:t>
      </w:r>
    </w:p>
    <w:p>
      <w:pPr>
        <w:pStyle w:val="BodyText"/>
      </w:pPr>
      <w:r>
        <w:t xml:space="preserve">VAT No: GB 123 4567 89 | Company Reg: 09876543</w:t>
      </w:r>
    </w:p>
    <w:p>
      <w:pPr>
        <w:pStyle w:val="BodyText"/>
      </w:pPr>
      <w:r>
        <w:t xml:space="preserve">Email: quotations@apexanalytics.co.uk | Tel: +44 (0)161 496 0000</w:t>
      </w:r>
    </w:p>
    <w:bookmarkEnd w:id="20"/>
    <w:p>
      <w:pPr>
        <w:pStyle w:val="BodyText"/>
      </w:pPr>
      <w:r>
        <w:t xml:space="preserve">Quotation Estimate</w:t>
      </w:r>
    </w:p>
    <w:p>
      <w:pPr>
        <w:pStyle w:val="BodyText"/>
      </w:pPr>
      <w:r>
        <w:t xml:space="preserve">Professional Data Scientist Services — United Kingdom Manchester</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 of Service:</w:t>
      </w:r>
      <w:r>
        <w:t xml:space="preserve"> </w:t>
      </w:r>
      <w:r>
        <w:t xml:space="preserve">Manchester, United Kingdom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Manchester,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[client@email.co.uk]</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Analytics Solutions Ltd to provide a comprehensive and transparent financial proposal for the engagement of a senior</w:t>
      </w:r>
      <w:r>
        <w:t xml:space="preserve"> </w:t>
      </w:r>
      <w:r>
        <w:t xml:space="preserve">Data Scientist</w:t>
      </w:r>
      <w:r>
        <w:t xml:space="preserve"> </w:t>
      </w:r>
      <w:r>
        <w:t xml:space="preserve">to deliver advanced analytics, machine learning, and predictive modelling services. The engagement is specifically scoped for delivery within the</w:t>
      </w:r>
      <w:r>
        <w:t xml:space="preserve"> </w:t>
      </w:r>
      <w:r>
        <w:t xml:space="preserve">United Kingdom Manchester</w:t>
      </w:r>
      <w:r>
        <w:t xml:space="preserve"> </w:t>
      </w:r>
      <w:r>
        <w:t xml:space="preserve">metropolitan area, ensuring local presence, compliance with UK data protection regulations, and alignment with the regional technology ecosystem.</w:t>
      </w:r>
    </w:p>
    <w:p>
      <w:pPr>
        <w:pStyle w:val="BodyText"/>
      </w:pPr>
      <w:r>
        <w:t xml:space="preserve">This document constitutes a formal</w:t>
      </w:r>
      <w:r>
        <w:t xml:space="preserve"> </w:t>
      </w:r>
      <w:r>
        <w:t xml:space="preserve">Quotation Estimate</w:t>
      </w:r>
      <w:r>
        <w:t xml:space="preserve"> </w:t>
      </w:r>
      <w:r>
        <w:t xml:space="preserve">and does not represent a binding contract until accepted in writing by both parties. All rates and terms outlined herein are specific to the</w:t>
      </w:r>
      <w:r>
        <w:t xml:space="preserve"> </w:t>
      </w:r>
      <w:r>
        <w:t xml:space="preserve">Data Scientist</w:t>
      </w:r>
      <w:r>
        <w:t xml:space="preserve"> </w:t>
      </w:r>
      <w:r>
        <w:t xml:space="preserve">role described and the operational context of</w:t>
      </w:r>
      <w:r>
        <w:t xml:space="preserve"> </w:t>
      </w:r>
      <w:r>
        <w:t xml:space="preserve">United Kingdom Manchester</w:t>
      </w:r>
      <w:r>
        <w:t xml:space="preserve">.</w:t>
      </w:r>
    </w:p>
    <w:bookmarkEnd w:id="23"/>
    <w:bookmarkStart w:id="24"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duties and deliverables, all to be executed from our Manchester, United Kingdom office or on-site at the client's premises within the Manchester metropolitan region:</w:t>
      </w:r>
    </w:p>
    <w:p>
      <w:pPr>
        <w:numPr>
          <w:ilvl w:val="0"/>
          <w:numId w:val="1001"/>
        </w:numPr>
        <w:pStyle w:val="Compact"/>
      </w:pPr>
      <w:r>
        <w:rPr>
          <w:bCs/>
          <w:b/>
        </w:rPr>
        <w:t xml:space="preserve">Data Acquisition &amp; Engineering:</w:t>
      </w:r>
      <w:r>
        <w:t xml:space="preserve"> </w:t>
      </w:r>
      <w:r>
        <w:t xml:space="preserve">Designing and implementing robust data pipelines to ingest, clean, transform, and store structured and unstructured data from multiple sources relevant to the client's industry vertical.</w:t>
      </w:r>
    </w:p>
    <w:p>
      <w:pPr>
        <w:numPr>
          <w:ilvl w:val="0"/>
          <w:numId w:val="1001"/>
        </w:numPr>
        <w:pStyle w:val="Compact"/>
      </w:pPr>
      <w:r>
        <w:rPr>
          <w:bCs/>
          <w:b/>
        </w:rPr>
        <w:t xml:space="preserve">Exploratory Data Analysis (EDA):</w:t>
      </w:r>
      <w:r>
        <w:t xml:space="preserve"> </w:t>
      </w:r>
      <w:r>
        <w:t xml:space="preserve">Conducting in-depth statistical analysis, visualisation, and hypothesis testing to uncover patterns, anomalies, and actionable insights within the client's datasets.</w:t>
      </w:r>
    </w:p>
    <w:p>
      <w:pPr>
        <w:numPr>
          <w:ilvl w:val="0"/>
          <w:numId w:val="1001"/>
        </w:numPr>
        <w:pStyle w:val="Compact"/>
      </w:pPr>
      <w:r>
        <w:rPr>
          <w:bCs/>
          <w:b/>
        </w:rPr>
        <w:t xml:space="preserve">Machine Learning &amp; Predictive Modelling:</w:t>
      </w:r>
      <w:r>
        <w:t xml:space="preserve"> </w:t>
      </w:r>
      <w:r>
        <w:t xml:space="preserve">Developing, training, validating, and deploying machine learning models (supervised, unsupervised, and deep learning architectures) tailored to the client's specific business objectives.</w:t>
      </w:r>
    </w:p>
    <w:p>
      <w:pPr>
        <w:numPr>
          <w:ilvl w:val="0"/>
          <w:numId w:val="1001"/>
        </w:numPr>
        <w:pStyle w:val="Compact"/>
      </w:pPr>
      <w:r>
        <w:rPr>
          <w:bCs/>
          <w:b/>
        </w:rPr>
        <w:t xml:space="preserve">Natural Language Processing (NLP):</w:t>
      </w:r>
      <w:r>
        <w:t xml:space="preserve"> </w:t>
      </w:r>
      <w:r>
        <w:t xml:space="preserve">Implementing NLP solutions for text classification, sentiment analysis, entity extraction, and conversational AI components where applicable.</w:t>
      </w:r>
    </w:p>
    <w:p>
      <w:pPr>
        <w:numPr>
          <w:ilvl w:val="0"/>
          <w:numId w:val="1001"/>
        </w:numPr>
        <w:pStyle w:val="Compact"/>
      </w:pPr>
      <w:r>
        <w:rPr>
          <w:bCs/>
          <w:b/>
        </w:rPr>
        <w:t xml:space="preserve">Model Deployment &amp; MLOps:</w:t>
      </w:r>
      <w:r>
        <w:t xml:space="preserve"> </w:t>
      </w:r>
      <w:r>
        <w:t xml:space="preserve">Packaging and deploying models into production environments using containerised architectures (Docker, Kubernetes) with monitoring, logging, and retraining pipelines.</w:t>
      </w:r>
    </w:p>
    <w:p>
      <w:pPr>
        <w:numPr>
          <w:ilvl w:val="0"/>
          <w:numId w:val="1001"/>
        </w:numPr>
        <w:pStyle w:val="Compact"/>
      </w:pPr>
      <w:r>
        <w:rPr>
          <w:bCs/>
          <w:b/>
        </w:rPr>
        <w:t xml:space="preserve">Stakeholder Reporting &amp; Communication:</w:t>
      </w:r>
      <w:r>
        <w:t xml:space="preserve"> </w:t>
      </w:r>
      <w:r>
        <w:t xml:space="preserve">Presenting findings, model performance metrics, and strategic recommendations to the client's leadership team in a clear, non-technical format.</w:t>
      </w:r>
    </w:p>
    <w:p>
      <w:pPr>
        <w:numPr>
          <w:ilvl w:val="0"/>
          <w:numId w:val="1001"/>
        </w:numPr>
        <w:pStyle w:val="Compact"/>
      </w:pPr>
      <w:r>
        <w:rPr>
          <w:bCs/>
          <w:b/>
        </w:rPr>
        <w:t xml:space="preserve">Compliance &amp; Governance:</w:t>
      </w:r>
      <w:r>
        <w:t xml:space="preserve"> </w:t>
      </w:r>
      <w:r>
        <w:t xml:space="preserve">Ensuring all data handling practices comply with the UK General Data Protection Regulation (UK GDPR), the Data Protection Act 2018, and any sector-specific regulatory requirements applicable in the United Kingdom.</w:t>
      </w:r>
    </w:p>
    <w:bookmarkEnd w:id="24"/>
    <w:bookmarkStart w:id="25" w:name="X163bad9532cf4f79db0625319df19f0f800d6d6"/>
    <w:p>
      <w:pPr>
        <w:pStyle w:val="Heading2"/>
      </w:pPr>
      <w:r>
        <w:t xml:space="preserve">3. Financial Breakdown — Quotation Estimate Summary</w:t>
      </w:r>
    </w:p>
    <w:p>
      <w:pPr>
        <w:pStyle w:val="FirstParagraph"/>
      </w:pPr>
      <w:r>
        <w:t xml:space="preserve">The following table sets out the itemised costs forming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United Kingdom Manchester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w:t>
            </w:r>
          </w:p>
        </w:tc>
        <w:tc>
          <w:tcPr/>
          <w:p>
            <w:pPr>
              <w:pStyle w:val="Compact"/>
              <w:jc w:val="left"/>
            </w:pPr>
            <w:r>
              <w:t xml:space="preserve">Duration</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Senior Data Scientist — Daily Professional Fee</w:t>
            </w:r>
          </w:p>
        </w:tc>
        <w:tc>
          <w:tcPr/>
          <w:p>
            <w:pPr>
              <w:pStyle w:val="Compact"/>
              <w:jc w:val="left"/>
            </w:pPr>
            <w:r>
              <w:t xml:space="preserve">£650.00 / day</w:t>
            </w:r>
          </w:p>
        </w:tc>
        <w:tc>
          <w:tcPr/>
          <w:p>
            <w:pPr>
              <w:pStyle w:val="Compact"/>
              <w:jc w:val="left"/>
            </w:pPr>
            <w:r>
              <w:t xml:space="preserve">120 working days</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Cloud Infrastructure &amp; Compute Resources (AWS / Azure UK-South Region)</w:t>
            </w:r>
          </w:p>
        </w:tc>
        <w:tc>
          <w:tcPr/>
          <w:p>
            <w:pPr>
              <w:pStyle w:val="Compact"/>
              <w:jc w:val="left"/>
            </w:pPr>
            <w:r>
              <w:t xml:space="preserve">Estimated</w:t>
            </w:r>
          </w:p>
        </w:tc>
        <w:tc>
          <w:tcPr/>
          <w:p>
            <w:pPr>
              <w:pStyle w:val="Compact"/>
              <w:jc w:val="left"/>
            </w:pPr>
            <w:r>
              <w:t xml:space="preserve">6 months</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Software Licences &amp; Tooling (Python, R, ML frameworks, BI tools)</w:t>
            </w:r>
          </w:p>
        </w:tc>
        <w:tc>
          <w:tcPr/>
          <w:p>
            <w:pPr>
              <w:pStyle w:val="Compact"/>
              <w:jc w:val="left"/>
            </w:pPr>
            <w:r>
              <w:t xml:space="preserve">Estimated</w:t>
            </w:r>
          </w:p>
        </w:tc>
        <w:tc>
          <w:tcPr/>
          <w:p>
            <w:pPr>
              <w:pStyle w:val="Compact"/>
              <w:jc w:val="left"/>
            </w:pPr>
            <w:r>
              <w:t xml:space="preserve">6 months</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Project Management &amp; Coordination (10% of professional fee)</w:t>
            </w:r>
          </w:p>
        </w:tc>
        <w:tc>
          <w:tcPr/>
          <w:p>
            <w:pPr>
              <w:pStyle w:val="Compact"/>
              <w:jc w:val="left"/>
            </w:pPr>
            <w:r>
              <w:t xml:space="preserve">Calculated</w:t>
            </w:r>
          </w:p>
        </w:tc>
        <w:tc>
          <w:tcPr/>
          <w:p>
            <w:pPr>
              <w:pStyle w:val="Compact"/>
              <w:jc w:val="left"/>
            </w:pPr>
            <w:r>
              <w:t xml:space="preserve">6 months</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Travel &amp; Local Transport within Manchester, United Kingdom</w:t>
            </w:r>
          </w:p>
        </w:tc>
        <w:tc>
          <w:tcPr/>
          <w:p>
            <w:pPr>
              <w:pStyle w:val="Compact"/>
              <w:jc w:val="left"/>
            </w:pPr>
            <w:r>
              <w:t xml:space="preserve">Estimated</w:t>
            </w:r>
          </w:p>
        </w:tc>
        <w:tc>
          <w:tcPr/>
          <w:p>
            <w:pPr>
              <w:pStyle w:val="Compact"/>
              <w:jc w:val="left"/>
            </w:pPr>
            <w:r>
              <w:t xml:space="preserve">6 months</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Knowledge Transfer &amp; Documentation Package</w:t>
            </w:r>
          </w:p>
        </w:tc>
        <w:tc>
          <w:tcPr/>
          <w:p>
            <w:pPr>
              <w:pStyle w:val="Compact"/>
              <w:jc w:val="left"/>
            </w:pPr>
            <w:r>
              <w:t xml:space="preserve">Fixed</w:t>
            </w:r>
          </w:p>
        </w:tc>
        <w:tc>
          <w:tcPr/>
          <w:p>
            <w:pPr>
              <w:pStyle w:val="Compact"/>
              <w:jc w:val="left"/>
            </w:pPr>
            <w:r>
              <w:t xml:space="preserve">One-off</w:t>
            </w:r>
          </w:p>
        </w:tc>
        <w:tc>
          <w:tcPr/>
          <w:p>
            <w:pPr>
              <w:pStyle w:val="Compact"/>
              <w:jc w:val="left"/>
            </w:pPr>
            <w:r>
              <w:t xml:space="preserve">£2,500.00</w:t>
            </w:r>
          </w:p>
        </w:tc>
      </w:tr>
      <w:tr>
        <w:tc>
          <w:tcPr>
            <w:gridSpan w:val="4"/>
          </w:tcPr>
          <w:p>
            <w:pPr>
              <w:pStyle w:val="Compact"/>
              <w:jc w:val="left"/>
            </w:pPr>
            <w:r>
              <w:t xml:space="preserve">Subtotal (excl. VAT)</w:t>
            </w:r>
          </w:p>
        </w:tc>
        <w:tc>
          <w:tcPr/>
          <w:p>
            <w:pPr>
              <w:pStyle w:val="Compact"/>
              <w:jc w:val="left"/>
            </w:pPr>
            <w:r>
              <w:t xml:space="preserve">£94,950.00</w:t>
            </w:r>
          </w:p>
        </w:tc>
      </w:tr>
      <w:tr>
        <w:tc>
          <w:tcPr>
            <w:gridSpan w:val="4"/>
          </w:tcPr>
          <w:p>
            <w:pPr>
              <w:pStyle w:val="Compact"/>
              <w:jc w:val="left"/>
            </w:pPr>
            <w:r>
              <w:t xml:space="preserve">VAT @ 20% (United Kingdom)</w:t>
            </w:r>
          </w:p>
        </w:tc>
        <w:tc>
          <w:tcPr/>
          <w:p>
            <w:pPr>
              <w:pStyle w:val="Compact"/>
              <w:jc w:val="left"/>
            </w:pPr>
            <w:r>
              <w:t xml:space="preserve">£18,990.00</w:t>
            </w:r>
          </w:p>
        </w:tc>
      </w:tr>
      <w:tr>
        <w:tc>
          <w:tcPr>
            <w:gridSpan w:val="4"/>
          </w:tcPr>
          <w:p>
            <w:pPr>
              <w:pStyle w:val="Compact"/>
              <w:jc w:val="left"/>
            </w:pPr>
            <w:r>
              <w:rPr>
                <w:bCs/>
                <w:b/>
              </w:rPr>
              <w:t xml:space="preserve">TOTAL (incl. VAT)</w:t>
            </w:r>
          </w:p>
        </w:tc>
        <w:tc>
          <w:tcPr/>
          <w:p>
            <w:pPr>
              <w:pStyle w:val="Compact"/>
              <w:jc w:val="left"/>
            </w:pPr>
            <w:r>
              <w:rPr>
                <w:bCs/>
                <w:b/>
              </w:rPr>
              <w:t xml:space="preserve">£113,940.00</w:t>
            </w:r>
          </w:p>
        </w:tc>
      </w:tr>
    </w:tbl>
    <w:p>
      <w:pPr>
        <w:pStyle w:val="BodyText"/>
      </w:pPr>
      <w:r>
        <w:t xml:space="preserve">All monetary values in this</w:t>
      </w:r>
      <w:r>
        <w:t xml:space="preserve"> </w:t>
      </w:r>
      <w:r>
        <w:t xml:space="preserve">Quotation Estimate</w:t>
      </w:r>
      <w:r>
        <w:t xml:space="preserve"> </w:t>
      </w:r>
      <w:r>
        <w:t xml:space="preserve">are denominated in British Pounds Sterling (GBP) and are subject to the prevailing VAT rate in the United Kingdom at the time of invoicing.</w:t>
      </w:r>
    </w:p>
    <w:bookmarkEnd w:id="25"/>
    <w:bookmarkStart w:id="26" w:name="engagement-terms-conditions"/>
    <w:p>
      <w:pPr>
        <w:pStyle w:val="Heading2"/>
      </w:pPr>
      <w:r>
        <w:t xml:space="preserve">4. Engagement Terms &amp;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 the</w:t>
      </w:r>
      <w:r>
        <w:t xml:space="preserve"> </w:t>
      </w:r>
      <w:r>
        <w:t xml:space="preserve">United Kingdom Manchester</w:t>
      </w:r>
      <w:r>
        <w:t xml:space="preserve"> </w:t>
      </w:r>
      <w:r>
        <w:t xml:space="preserve">technology sector.</w:t>
      </w:r>
    </w:p>
    <w:p>
      <w:pPr>
        <w:numPr>
          <w:ilvl w:val="0"/>
          <w:numId w:val="1002"/>
        </w:numPr>
        <w:pStyle w:val="Compact"/>
      </w:pPr>
      <w:r>
        <w:rPr>
          <w:bCs/>
          <w:b/>
        </w:rPr>
        <w:t xml:space="preserve">Payment Terms:</w:t>
      </w:r>
      <w:r>
        <w:t xml:space="preserve"> </w:t>
      </w:r>
      <w:r>
        <w:t xml:space="preserve">Invoices will be issued monthly in arrears. Payment is due within thirty (30) days of the invoice date via BACS transfer to our UK bank account. Late payments will incur interest at 4% above the Bank of England base rate as permitted under the Late Payment of Commercial Debts (Interest) Act 1998.</w:t>
      </w:r>
    </w:p>
    <w:p>
      <w:pPr>
        <w:numPr>
          <w:ilvl w:val="0"/>
          <w:numId w:val="1002"/>
        </w:numPr>
        <w:pStyle w:val="Compact"/>
      </w:pPr>
      <w:r>
        <w:rPr>
          <w:bCs/>
          <w:b/>
        </w:rPr>
        <w:t xml:space="preserve">Working Hours &amp; Location:</w:t>
      </w:r>
      <w:r>
        <w:t xml:space="preserve"> </w:t>
      </w:r>
      <w:r>
        <w:t xml:space="preserve">The</w:t>
      </w:r>
      <w:r>
        <w:t xml:space="preserve"> </w:t>
      </w:r>
      <w:r>
        <w:t xml:space="preserve">Data Scientist</w:t>
      </w:r>
      <w:r>
        <w:t xml:space="preserve"> </w:t>
      </w:r>
      <w:r>
        <w:t xml:space="preserve">will operate standard UK business hours (09:00–17:30, Monday to Friday) from the Manchester, United Kingdom office or the client's designated site within the Manchester metropolitan area. Overtime or out-of-hours work will be agreed in writing and billed at 1.5× the standard daily rate.</w:t>
      </w:r>
    </w:p>
    <w:p>
      <w:pPr>
        <w:numPr>
          <w:ilvl w:val="0"/>
          <w:numId w:val="1002"/>
        </w:numPr>
        <w:pStyle w:val="Compact"/>
      </w:pPr>
      <w:r>
        <w:rPr>
          <w:bCs/>
          <w:b/>
        </w:rPr>
        <w:t xml:space="preserve">Confidentiality &amp; Data Protection:</w:t>
      </w:r>
      <w:r>
        <w:t xml:space="preserve"> </w:t>
      </w:r>
      <w:r>
        <w:t xml:space="preserve">Both parties shall adhere to strict confidentiality obligations. All client data processed by the</w:t>
      </w:r>
      <w:r>
        <w:t xml:space="preserve"> </w:t>
      </w:r>
      <w:r>
        <w:t xml:space="preserve">Data Scientist</w:t>
      </w:r>
      <w:r>
        <w:t xml:space="preserve"> </w:t>
      </w:r>
      <w:r>
        <w:t xml:space="preserve">will be handled in full compliance with UK GDPR and the Data Protection Act 2018. A Data Processing Agreement (DPA) will be executed prior to commencement of work.</w:t>
      </w:r>
    </w:p>
    <w:p>
      <w:pPr>
        <w:numPr>
          <w:ilvl w:val="0"/>
          <w:numId w:val="1002"/>
        </w:numPr>
        <w:pStyle w:val="Compact"/>
      </w:pPr>
      <w:r>
        <w:rPr>
          <w:bCs/>
          <w:b/>
        </w:rPr>
        <w:t xml:space="preserve">Intellectual Property:</w:t>
      </w:r>
      <w:r>
        <w:t xml:space="preserve"> </w:t>
      </w:r>
      <w:r>
        <w:t xml:space="preserve">All models, code, documentation, and deliverables produced specifically for the client under this engagement shall become the sole intellectual property of the client upon full payment. Pre-existing tools, frameworks, and methodologies of Apex Analytics Solutions Ltd remain the property of the provider.</w:t>
      </w:r>
    </w:p>
    <w:p>
      <w:pPr>
        <w:numPr>
          <w:ilvl w:val="0"/>
          <w:numId w:val="1002"/>
        </w:numPr>
        <w:pStyle w:val="Compact"/>
      </w:pPr>
      <w:r>
        <w:rPr>
          <w:bCs/>
          <w:b/>
        </w:rPr>
        <w:t xml:space="preserve">Termination:</w:t>
      </w:r>
      <w:r>
        <w:t xml:space="preserve"> </w:t>
      </w:r>
      <w:r>
        <w:t xml:space="preserve">Either party may terminate the engagement with fourteen (14) days' written notice. In the event of early termination, the client shall be invoiced for all services rendered up to the termination date plus any non-recoverable third-party costs.</w:t>
      </w:r>
    </w:p>
    <w:p>
      <w:pPr>
        <w:numPr>
          <w:ilvl w:val="0"/>
          <w:numId w:val="1002"/>
        </w:numPr>
        <w:pStyle w:val="Compact"/>
      </w:pPr>
      <w:r>
        <w:rPr>
          <w:bCs/>
          <w:b/>
        </w:rPr>
        <w:t xml:space="preserve">Warranties &amp; Limitation of Liability:</w:t>
      </w:r>
      <w:r>
        <w:t xml:space="preserve"> </w:t>
      </w:r>
      <w:r>
        <w:t xml:space="preserve">Apex Analytics Solutions Ltd warrants that the</w:t>
      </w:r>
      <w:r>
        <w:t xml:space="preserve"> </w:t>
      </w:r>
      <w:r>
        <w:t xml:space="preserve">Data Scientist</w:t>
      </w:r>
      <w:r>
        <w:t xml:space="preserve"> </w:t>
      </w:r>
      <w:r>
        <w:t xml:space="preserve">will perform services with reasonable skill and care. Total liability under this</w:t>
      </w:r>
      <w:r>
        <w:t xml:space="preserve"> </w:t>
      </w:r>
      <w:r>
        <w:t xml:space="preserve">Quotation Estimate</w:t>
      </w:r>
      <w:r>
        <w:t xml:space="preserve"> </w:t>
      </w:r>
      <w:r>
        <w:t xml:space="preserve">shall not exceed the total fees paid or payable under this engagement.</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England and Wales. Any disputes shall be subject to the exclusive jurisdiction of the courts of Manchester, United Kingdom.</w:t>
      </w:r>
    </w:p>
    <w:bookmarkEnd w:id="26"/>
    <w:bookmarkStart w:id="27" w:name="acceptance"/>
    <w:p>
      <w:pPr>
        <w:pStyle w:val="Heading2"/>
      </w:pPr>
      <w:r>
        <w:t xml:space="preserve">5. Acceptance</w:t>
      </w:r>
    </w:p>
    <w:p>
      <w:pPr>
        <w:pStyle w:val="FirstParagraph"/>
      </w:pPr>
      <w:r>
        <w:t xml:space="preserve">By signing below, the client confirms acceptance of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United Kingdom Manchester</w:t>
      </w:r>
      <w:r>
        <w:t xml:space="preserve"> </w:t>
      </w:r>
      <w:r>
        <w:t xml:space="preserve">and agrees to the terms and conditions set out herein.</w:t>
      </w:r>
    </w:p>
    <w:p>
      <w:pPr>
        <w:pStyle w:val="BodyText"/>
      </w:pPr>
      <w:r>
        <w:rPr>
          <w:bCs/>
          <w:b/>
        </w:rPr>
        <w:t xml:space="preserve">For and on behalf of Apex Analytics Solutions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7"/>
    <w:p>
      <w:pPr>
        <w:pStyle w:val="BodyText"/>
      </w:pPr>
      <w:r>
        <w:t xml:space="preserve">Apex Analytics Solutions Ltd — 120 Deansgate, Manchester, M3 2ER, United Kingdom</w:t>
      </w:r>
    </w:p>
    <w:p>
      <w:pPr>
        <w:pStyle w:val="BodyText"/>
      </w:pPr>
      <w:r>
        <w:t xml:space="preserve">Quotation Estimate QTE-2025-04871 — Data Scientist Services — Manchester, United Kingdom</w:t>
      </w:r>
    </w:p>
    <w:p>
      <w:pPr>
        <w:pStyle w:val="BodyText"/>
      </w:pPr>
      <w:r>
        <w:t xml:space="preserve">This document is confidential and intended solely for the named recipient. © 2025 Apex Analytics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United Kingdom Manchester</dc:title>
  <dc:creator/>
  <dc:language>en-GB</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