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Data Scientist Services</w:t>
      </w:r>
    </w:p>
    <w:p>
      <w:pPr>
        <w:pStyle w:val="BodyText"/>
      </w:pPr>
      <w:r>
        <w:t xml:space="preserve">United States Houston, Texas 77002</w:t>
      </w:r>
    </w:p>
    <w:bookmarkEnd w:id="20"/>
    <w:p>
      <w:pPr>
        <w:pStyle w:val="BodyText"/>
      </w:pPr>
      <w:r>
        <w:rPr>
          <w:bCs/>
          <w:b/>
        </w:rPr>
        <w:t xml:space="preserve">Quotation Estimate No.:</w:t>
      </w:r>
      <w:r>
        <w:t xml:space="preserve"> </w:t>
      </w:r>
      <w:r>
        <w:t xml:space="preserve">QTE-HOU-DS-2025-0472</w:t>
      </w:r>
      <w:r>
        <w:t xml:space="preserve"> </w:t>
      </w:r>
      <w:r>
        <w:rPr>
          <w:bCs/>
          <w:b/>
        </w:rPr>
        <w:t xml:space="preserve">Date of Issue:</w:t>
      </w:r>
      <w:r>
        <w:t xml:space="preserve"> </w:t>
      </w:r>
      <w:r>
        <w:t xml:space="preserve">June 15, 2025</w:t>
      </w:r>
      <w:r>
        <w:t xml:space="preserve"> </w:t>
      </w:r>
      <w:r>
        <w:rPr>
          <w:bCs/>
          <w:b/>
        </w:rPr>
        <w:t xml:space="preserve">Valid Until:</w:t>
      </w:r>
      <w:r>
        <w:t xml:space="preserve"> </w:t>
      </w:r>
      <w:r>
        <w:t xml:space="preserve">July 15, 2025</w:t>
      </w:r>
    </w:p>
    <w:p>
      <w:pPr>
        <w:pStyle w:val="BodyText"/>
      </w:pPr>
      <w:r>
        <w:rPr>
          <w:bCs/>
          <w:b/>
        </w:rPr>
        <w:t xml:space="preserve">Prepared By:</w:t>
      </w:r>
      <w:r>
        <w:t xml:space="preserve"> </w:t>
      </w:r>
      <w:r>
        <w:t xml:space="preserve">Apex Analytics Solutions LLC</w:t>
      </w:r>
      <w:r>
        <w:t xml:space="preserve"> </w:t>
      </w:r>
      <w:r>
        <w:rPr>
          <w:bCs/>
          <w:b/>
        </w:rPr>
        <w:t xml:space="preserve">Address:</w:t>
      </w:r>
      <w:r>
        <w:t xml:space="preserve"> </w:t>
      </w:r>
      <w:r>
        <w:t xml:space="preserve">1200 Smith Street, Suite 450</w:t>
      </w:r>
      <w:r>
        <w:t xml:space="preserve"> </w:t>
      </w:r>
      <w:r>
        <w:rPr>
          <w:bCs/>
          <w:b/>
        </w:rPr>
        <w:t xml:space="preserve">United States Houston, TX 77002</w:t>
      </w:r>
      <w:r>
        <w:t xml:space="preserve"> </w:t>
      </w:r>
      <w:r>
        <w:rPr>
          <w:bCs/>
          <w:b/>
        </w:rPr>
        <w:t xml:space="preserve">Contact:</w:t>
      </w:r>
      <w:r>
        <w:t xml:space="preserve"> </w:t>
      </w:r>
      <w:r>
        <w:t xml:space="preserve">(713) 555-0198 | quotes@apexanalytics.com</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Gulf Coast Energy &amp; Technology Group</w:t>
            </w:r>
          </w:p>
        </w:tc>
        <w:tc>
          <w:tcPr/>
          <w:p>
            <w:pPr>
              <w:pStyle w:val="Compact"/>
              <w:jc w:val="left"/>
            </w:pPr>
            <w:r>
              <w:rPr>
                <w:bCs/>
                <w:b/>
              </w:rPr>
              <w:t xml:space="preserve">Client Address:</w:t>
            </w:r>
            <w:r>
              <w:t xml:space="preserve"> </w:t>
            </w:r>
            <w:r>
              <w:t xml:space="preserve">2800 Post Oak Blvd, United States Houston, TX 77056</w:t>
            </w:r>
          </w:p>
        </w:tc>
      </w:tr>
      <w:tr>
        <w:tc>
          <w:tcPr/>
          <w:p>
            <w:pPr>
              <w:pStyle w:val="Compact"/>
              <w:jc w:val="left"/>
            </w:pPr>
            <w:r>
              <w:rPr>
                <w:bCs/>
                <w:b/>
              </w:rPr>
              <w:t xml:space="preserve">Point of Contact:</w:t>
            </w:r>
            <w:r>
              <w:t xml:space="preserve"> </w:t>
            </w:r>
            <w:r>
              <w:t xml:space="preserve">Mr. David R. Thornton, VP of Operations</w:t>
            </w:r>
          </w:p>
        </w:tc>
        <w:tc>
          <w:tcPr/>
          <w:p>
            <w:pPr>
              <w:pStyle w:val="Compact"/>
              <w:jc w:val="left"/>
            </w:pPr>
            <w:r>
              <w:rPr>
                <w:bCs/>
                <w:b/>
              </w:rPr>
              <w:t xml:space="preserve">Email:</w:t>
            </w:r>
            <w:r>
              <w:t xml:space="preserve"> </w:t>
            </w:r>
            <w:r>
              <w:t xml:space="preserve">d.thornton@gcenergytech.com</w:t>
            </w:r>
          </w:p>
        </w:tc>
      </w:tr>
    </w:tbl>
    <w:p>
      <w:pPr>
        <w:pStyle w:val="BodyText"/>
      </w:pPr>
      <w:r>
        <w:t xml:space="preserve">Scope of Work – Data Scientist Engagement</w:t>
      </w:r>
    </w:p>
    <w:p>
      <w:pPr>
        <w:pStyle w:val="BodyText"/>
      </w:pPr>
      <w:r>
        <w:t xml:space="preserve">This</w:t>
      </w:r>
      <w:r>
        <w:t xml:space="preserve"> </w:t>
      </w:r>
      <w:r>
        <w:t xml:space="preserve">Quotation Estimate</w:t>
      </w:r>
      <w:r>
        <w:t xml:space="preserve"> </w:t>
      </w:r>
      <w:r>
        <w:t xml:space="preserve">is issued by Apex Analytics Solutions LLC to provide comprehensive</w:t>
      </w:r>
      <w:r>
        <w:t xml:space="preserve"> </w:t>
      </w:r>
      <w:r>
        <w:t xml:space="preserve">Data Scientist</w:t>
      </w:r>
      <w:r>
        <w:t xml:space="preserve"> </w:t>
      </w:r>
      <w:r>
        <w:t xml:space="preserve">professional services to Gulf Coast Energy &amp; Technology Group, based in</w:t>
      </w:r>
      <w:r>
        <w:t xml:space="preserve"> </w:t>
      </w:r>
      <w:r>
        <w:t xml:space="preserve">United States Houston</w:t>
      </w:r>
      <w:r>
        <w:t xml:space="preserve">. The engagement encompasses the full lifecycle of data science consulting, including data acquisition, exploratory analysis, predictive modeling, machine learning pipeline development, and deployment of analytical solutions tailored to the energy and technology sectors prevalent in the Houston metropolitan area.</w:t>
      </w:r>
    </w:p>
    <w:p>
      <w:pPr>
        <w:pStyle w:val="BodyText"/>
      </w:pPr>
      <w:r>
        <w:t xml:space="preserve">The</w:t>
      </w:r>
      <w:r>
        <w:t xml:space="preserve"> </w:t>
      </w:r>
      <w:r>
        <w:t xml:space="preserve">Data Scientist</w:t>
      </w:r>
      <w:r>
        <w:t xml:space="preserve"> </w:t>
      </w:r>
      <w:r>
        <w:t xml:space="preserve">assigned to this project will operate primarily from our United States Houston office, with the option of on-site collaboration at the client's premises in the Post Oak district. All deliverables will comply with applicable federal and Texas state data privacy regulations, including but not limited to the Texas Identity Theft Enforcement and Protection Act.</w:t>
      </w:r>
    </w:p>
    <w:p>
      <w:pPr>
        <w:pStyle w:val="BodyText"/>
      </w:pPr>
      <w:r>
        <w:t xml:space="preserve">Detailed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Initial Data Audit &amp; Discovery Phase</w:t>
            </w:r>
            <w:r>
              <w:t xml:space="preserve"> </w:t>
            </w:r>
            <w:r>
              <w:t xml:space="preserve">– Comprehensive assessment of existing data infrastructure, data quality evaluation, and identification of key analytical opportunities for the Data Scientist engagement in United States Houston.</w:t>
            </w:r>
          </w:p>
        </w:tc>
        <w:tc>
          <w:tcPr/>
          <w:p>
            <w:pPr>
              <w:pStyle w:val="Compact"/>
              <w:jc w:val="left"/>
            </w:pPr>
            <w:r>
              <w:t xml:space="preserve">2 weeks</w:t>
            </w:r>
          </w:p>
        </w:tc>
        <w:tc>
          <w:tcPr/>
          <w:p>
            <w:pPr>
              <w:pStyle w:val="Compact"/>
              <w:jc w:val="left"/>
            </w:pPr>
            <w:r>
              <w:t xml:space="preserve">$185/hr</w:t>
            </w:r>
          </w:p>
        </w:tc>
        <w:tc>
          <w:tcPr/>
          <w:p>
            <w:pPr>
              <w:pStyle w:val="Compact"/>
              <w:jc w:val="left"/>
            </w:pPr>
            <w:r>
              <w:t xml:space="preserve">$29,600.00</w:t>
            </w:r>
          </w:p>
        </w:tc>
      </w:tr>
      <w:tr>
        <w:tc>
          <w:tcPr/>
          <w:p>
            <w:pPr>
              <w:pStyle w:val="Compact"/>
              <w:jc w:val="left"/>
            </w:pPr>
            <w:r>
              <w:t xml:space="preserve">2</w:t>
            </w:r>
          </w:p>
        </w:tc>
        <w:tc>
          <w:tcPr/>
          <w:p>
            <w:pPr>
              <w:pStyle w:val="Compact"/>
              <w:jc w:val="left"/>
            </w:pPr>
            <w:r>
              <w:rPr>
                <w:bCs/>
                <w:b/>
              </w:rPr>
              <w:t xml:space="preserve">Predictive Modeling &amp; Machine Learning Development</w:t>
            </w:r>
            <w:r>
              <w:t xml:space="preserve"> </w:t>
            </w:r>
            <w:r>
              <w:t xml:space="preserve">– Design, training, and validation of predictive models (regression, classification, time-series forecasting) by the senior Data Scientist for operational forecasting and demand optimization.</w:t>
            </w:r>
          </w:p>
        </w:tc>
        <w:tc>
          <w:tcPr/>
          <w:p>
            <w:pPr>
              <w:pStyle w:val="Compact"/>
              <w:jc w:val="left"/>
            </w:pPr>
            <w:r>
              <w:t xml:space="preserve">6 weeks</w:t>
            </w:r>
          </w:p>
        </w:tc>
        <w:tc>
          <w:tcPr/>
          <w:p>
            <w:pPr>
              <w:pStyle w:val="Compact"/>
              <w:jc w:val="left"/>
            </w:pPr>
            <w:r>
              <w:t xml:space="preserve">$195/hr</w:t>
            </w:r>
          </w:p>
        </w:tc>
        <w:tc>
          <w:tcPr/>
          <w:p>
            <w:pPr>
              <w:pStyle w:val="Compact"/>
              <w:jc w:val="left"/>
            </w:pPr>
            <w:r>
              <w:t xml:space="preserve">$74,100.00</w:t>
            </w:r>
          </w:p>
        </w:tc>
      </w:tr>
      <w:tr>
        <w:tc>
          <w:tcPr/>
          <w:p>
            <w:pPr>
              <w:pStyle w:val="Compact"/>
              <w:jc w:val="left"/>
            </w:pPr>
            <w:r>
              <w:t xml:space="preserve">3</w:t>
            </w:r>
          </w:p>
        </w:tc>
        <w:tc>
          <w:tcPr/>
          <w:p>
            <w:pPr>
              <w:pStyle w:val="Compact"/>
              <w:jc w:val="left"/>
            </w:pPr>
            <w:r>
              <w:rPr>
                <w:bCs/>
                <w:b/>
              </w:rPr>
              <w:t xml:space="preserve">Data Pipeline Architecture &amp; ETL Development</w:t>
            </w:r>
            <w:r>
              <w:t xml:space="preserve"> </w:t>
            </w:r>
            <w:r>
              <w:t xml:space="preserve">– Construction of scalable data ingestion, transformation, and loading pipelines using Python, Apache Spark, and cloud-native services hosted in AWS us-east-1 (serving United States Houston operations).</w:t>
            </w:r>
          </w:p>
        </w:tc>
        <w:tc>
          <w:tcPr/>
          <w:p>
            <w:pPr>
              <w:pStyle w:val="Compact"/>
              <w:jc w:val="left"/>
            </w:pPr>
            <w:r>
              <w:t xml:space="preserve">4 weeks</w:t>
            </w:r>
          </w:p>
        </w:tc>
        <w:tc>
          <w:tcPr/>
          <w:p>
            <w:pPr>
              <w:pStyle w:val="Compact"/>
              <w:jc w:val="left"/>
            </w:pPr>
            <w:r>
              <w:t xml:space="preserve">$175/hr</w:t>
            </w:r>
          </w:p>
        </w:tc>
        <w:tc>
          <w:tcPr/>
          <w:p>
            <w:pPr>
              <w:pStyle w:val="Compact"/>
              <w:jc w:val="left"/>
            </w:pPr>
            <w:r>
              <w:t xml:space="preserve">$44,800.00</w:t>
            </w:r>
          </w:p>
        </w:tc>
      </w:tr>
      <w:tr>
        <w:tc>
          <w:tcPr/>
          <w:p>
            <w:pPr>
              <w:pStyle w:val="Compact"/>
              <w:jc w:val="left"/>
            </w:pPr>
            <w:r>
              <w:t xml:space="preserve">4</w:t>
            </w:r>
          </w:p>
        </w:tc>
        <w:tc>
          <w:tcPr/>
          <w:p>
            <w:pPr>
              <w:pStyle w:val="Compact"/>
              <w:jc w:val="left"/>
            </w:pPr>
            <w:r>
              <w:rPr>
                <w:bCs/>
                <w:b/>
              </w:rPr>
              <w:t xml:space="preserve">Advanced Analytics &amp; NLP Module</w:t>
            </w:r>
            <w:r>
              <w:t xml:space="preserve"> </w:t>
            </w:r>
            <w:r>
              <w:t xml:space="preserve">– Development of natural language processing capabilities for unstructured document analysis, sentiment scoring, and automated report generation by the Data Scientist team.</w:t>
            </w:r>
          </w:p>
        </w:tc>
        <w:tc>
          <w:tcPr/>
          <w:p>
            <w:pPr>
              <w:pStyle w:val="Compact"/>
              <w:jc w:val="left"/>
            </w:pPr>
            <w:r>
              <w:t xml:space="preserve">3 weeks</w:t>
            </w:r>
          </w:p>
        </w:tc>
        <w:tc>
          <w:tcPr/>
          <w:p>
            <w:pPr>
              <w:pStyle w:val="Compact"/>
              <w:jc w:val="left"/>
            </w:pPr>
            <w:r>
              <w:t xml:space="preserve">$205/hr</w:t>
            </w:r>
          </w:p>
        </w:tc>
        <w:tc>
          <w:tcPr/>
          <w:p>
            <w:pPr>
              <w:pStyle w:val="Compact"/>
              <w:jc w:val="left"/>
            </w:pPr>
            <w:r>
              <w:t xml:space="preserve">$30,760.00</w:t>
            </w:r>
          </w:p>
        </w:tc>
      </w:tr>
      <w:tr>
        <w:tc>
          <w:tcPr/>
          <w:p>
            <w:pPr>
              <w:pStyle w:val="Compact"/>
              <w:jc w:val="left"/>
            </w:pPr>
            <w:r>
              <w:t xml:space="preserve">5</w:t>
            </w:r>
          </w:p>
        </w:tc>
        <w:tc>
          <w:tcPr/>
          <w:p>
            <w:pPr>
              <w:pStyle w:val="Compact"/>
              <w:jc w:val="left"/>
            </w:pPr>
            <w:r>
              <w:rPr>
                <w:bCs/>
                <w:b/>
              </w:rPr>
              <w:t xml:space="preserve">Dashboard Development &amp; Visualization</w:t>
            </w:r>
            <w:r>
              <w:t xml:space="preserve"> </w:t>
            </w:r>
            <w:r>
              <w:t xml:space="preserve">– Creation of interactive executive dashboards using Tableau and Power BI, enabling real-time monitoring of KPIs for the United States Houston operations team.</w:t>
            </w:r>
          </w:p>
        </w:tc>
        <w:tc>
          <w:tcPr/>
          <w:p>
            <w:pPr>
              <w:pStyle w:val="Compact"/>
              <w:jc w:val="left"/>
            </w:pPr>
            <w:r>
              <w:t xml:space="preserve">2 weeks</w:t>
            </w:r>
          </w:p>
        </w:tc>
        <w:tc>
          <w:tcPr/>
          <w:p>
            <w:pPr>
              <w:pStyle w:val="Compact"/>
              <w:jc w:val="left"/>
            </w:pPr>
            <w:r>
              <w:t xml:space="preserve">$165/hr</w:t>
            </w:r>
          </w:p>
        </w:tc>
        <w:tc>
          <w:tcPr/>
          <w:p>
            <w:pPr>
              <w:pStyle w:val="Compact"/>
              <w:jc w:val="left"/>
            </w:pPr>
            <w:r>
              <w:t xml:space="preserve">$21,120.00</w:t>
            </w:r>
          </w:p>
        </w:tc>
      </w:tr>
      <w:tr>
        <w:tc>
          <w:tcPr/>
          <w:p>
            <w:pPr>
              <w:pStyle w:val="Compact"/>
              <w:jc w:val="left"/>
            </w:pPr>
            <w:r>
              <w:t xml:space="preserve">6</w:t>
            </w:r>
          </w:p>
        </w:tc>
        <w:tc>
          <w:tcPr/>
          <w:p>
            <w:pPr>
              <w:pStyle w:val="Compact"/>
              <w:jc w:val="left"/>
            </w:pPr>
            <w:r>
              <w:rPr>
                <w:bCs/>
                <w:b/>
              </w:rPr>
              <w:t xml:space="preserve">Model Deployment, MLOps &amp; Monitoring</w:t>
            </w:r>
            <w:r>
              <w:t xml:space="preserve"> </w:t>
            </w:r>
            <w:r>
              <w:t xml:space="preserve">– Production deployment of the Data Scientist models, implementation of CI/CD pipelines, model drift monitoring, and automated retraining schedules.</w:t>
            </w:r>
          </w:p>
        </w:tc>
        <w:tc>
          <w:tcPr/>
          <w:p>
            <w:pPr>
              <w:pStyle w:val="Compact"/>
              <w:jc w:val="left"/>
            </w:pPr>
            <w:r>
              <w:t xml:space="preserve">3 weeks</w:t>
            </w:r>
          </w:p>
        </w:tc>
        <w:tc>
          <w:tcPr/>
          <w:p>
            <w:pPr>
              <w:pStyle w:val="Compact"/>
              <w:jc w:val="left"/>
            </w:pPr>
            <w:r>
              <w:t xml:space="preserve">$195/hr</w:t>
            </w:r>
          </w:p>
        </w:tc>
        <w:tc>
          <w:tcPr/>
          <w:p>
            <w:pPr>
              <w:pStyle w:val="Compact"/>
              <w:jc w:val="left"/>
            </w:pPr>
            <w:r>
              <w:t xml:space="preserve">$30,760.00</w:t>
            </w:r>
          </w:p>
        </w:tc>
      </w:tr>
      <w:tr>
        <w:tc>
          <w:tcPr/>
          <w:p>
            <w:pPr>
              <w:pStyle w:val="Compact"/>
              <w:jc w:val="left"/>
            </w:pPr>
            <w:r>
              <w:t xml:space="preserve">7</w:t>
            </w:r>
          </w:p>
        </w:tc>
        <w:tc>
          <w:tcPr/>
          <w:p>
            <w:pPr>
              <w:pStyle w:val="Compact"/>
              <w:jc w:val="left"/>
            </w:pPr>
            <w:r>
              <w:rPr>
                <w:bCs/>
                <w:b/>
              </w:rPr>
              <w:t xml:space="preserve">Training &amp; Knowledge Transfer</w:t>
            </w:r>
            <w:r>
              <w:t xml:space="preserve"> </w:t>
            </w:r>
            <w:r>
              <w:t xml:space="preserve">– On-site workshops in United States Houston to train the client's internal analytics team on model interpretation, data governance best practices, and ongoing maintenance procedures.</w:t>
            </w:r>
          </w:p>
        </w:tc>
        <w:tc>
          <w:tcPr/>
          <w:p>
            <w:pPr>
              <w:pStyle w:val="Compact"/>
              <w:jc w:val="left"/>
            </w:pPr>
            <w:r>
              <w:t xml:space="preserve">1 week</w:t>
            </w:r>
          </w:p>
        </w:tc>
        <w:tc>
          <w:tcPr/>
          <w:p>
            <w:pPr>
              <w:pStyle w:val="Compact"/>
              <w:jc w:val="left"/>
            </w:pPr>
            <w:r>
              <w:t xml:space="preserve">$155/hr</w:t>
            </w:r>
          </w:p>
        </w:tc>
        <w:tc>
          <w:tcPr/>
          <w:p>
            <w:pPr>
              <w:pStyle w:val="Compact"/>
              <w:jc w:val="left"/>
            </w:pPr>
            <w:r>
              <w:t xml:space="preserve">$10,720.00</w:t>
            </w:r>
          </w:p>
        </w:tc>
      </w:tr>
      <w:tr>
        <w:tc>
          <w:tcPr/>
          <w:p>
            <w:pPr>
              <w:pStyle w:val="Compact"/>
              <w:jc w:val="left"/>
            </w:pPr>
            <w:r>
              <w:t xml:space="preserve">8</w:t>
            </w:r>
          </w:p>
        </w:tc>
        <w:tc>
          <w:tcPr/>
          <w:p>
            <w:pPr>
              <w:pStyle w:val="Compact"/>
              <w:jc w:val="left"/>
            </w:pPr>
            <w:r>
              <w:rPr>
                <w:bCs/>
                <w:b/>
              </w:rPr>
              <w:t xml:space="preserve">Project Management &amp; Ongoing Support</w:t>
            </w:r>
            <w:r>
              <w:t xml:space="preserve"> </w:t>
            </w:r>
            <w:r>
              <w:t xml:space="preserve">– Dedicated project management, weekly progress reporting, and 90-day post-delivery technical support for the Data Scientist deliverables.</w:t>
            </w:r>
          </w:p>
        </w:tc>
        <w:tc>
          <w:tcPr/>
          <w:p>
            <w:pPr>
              <w:pStyle w:val="Compact"/>
              <w:jc w:val="left"/>
            </w:pPr>
            <w:r>
              <w:t xml:space="preserve">12 weeks</w:t>
            </w:r>
          </w:p>
        </w:tc>
        <w:tc>
          <w:tcPr/>
          <w:p>
            <w:pPr>
              <w:pStyle w:val="Compact"/>
              <w:jc w:val="left"/>
            </w:pPr>
            <w:r>
              <w:t xml:space="preserve">$145/hr</w:t>
            </w:r>
          </w:p>
        </w:tc>
        <w:tc>
          <w:tcPr/>
          <w:p>
            <w:pPr>
              <w:pStyle w:val="Compact"/>
              <w:jc w:val="left"/>
            </w:pPr>
            <w:r>
              <w:t xml:space="preserve">$28,320.00</w:t>
            </w:r>
          </w:p>
        </w:tc>
      </w:tr>
      <w:tr>
        <w:tc>
          <w:tcPr>
            <w:gridSpan w:val="4"/>
          </w:tcPr>
          <w:p>
            <w:pPr>
              <w:pStyle w:val="Compact"/>
              <w:jc w:val="right"/>
            </w:pPr>
            <w:r>
              <w:t xml:space="preserve">Subtotal</w:t>
            </w:r>
          </w:p>
        </w:tc>
        <w:tc>
          <w:tcPr/>
          <w:p>
            <w:pPr>
              <w:pStyle w:val="Compact"/>
              <w:jc w:val="left"/>
            </w:pPr>
            <w:r>
              <w:t xml:space="preserve">$270,180.00</w:t>
            </w:r>
          </w:p>
        </w:tc>
      </w:tr>
      <w:tr>
        <w:tc>
          <w:tcPr>
            <w:gridSpan w:val="4"/>
          </w:tcPr>
          <w:p>
            <w:pPr>
              <w:pStyle w:val="Compact"/>
              <w:jc w:val="right"/>
            </w:pPr>
            <w:r>
              <w:t xml:space="preserve">Applicable Texas Sales Tax (8.25%)</w:t>
            </w:r>
          </w:p>
        </w:tc>
        <w:tc>
          <w:tcPr/>
          <w:p>
            <w:pPr>
              <w:pStyle w:val="Compact"/>
              <w:jc w:val="left"/>
            </w:pPr>
            <w:r>
              <w:t xml:space="preserve">$22,289.85</w:t>
            </w:r>
          </w:p>
        </w:tc>
      </w:tr>
      <w:tr>
        <w:tc>
          <w:tcPr>
            <w:gridSpan w:val="4"/>
          </w:tcPr>
          <w:p>
            <w:pPr>
              <w:pStyle w:val="Compact"/>
              <w:jc w:val="right"/>
            </w:pPr>
            <w:r>
              <w:rPr>
                <w:bCs/>
                <w:b/>
              </w:rPr>
              <w:t xml:space="preserve">TOTAL QUOTATION ESTIMATE AMOUNT</w:t>
            </w:r>
          </w:p>
        </w:tc>
        <w:tc>
          <w:tcPr/>
          <w:p>
            <w:pPr>
              <w:pStyle w:val="Compact"/>
              <w:jc w:val="left"/>
            </w:pPr>
            <w:r>
              <w:rPr>
                <w:bCs/>
                <w:b/>
              </w:rPr>
              <w:t xml:space="preserve">$292,469.85</w:t>
            </w:r>
          </w:p>
        </w:tc>
      </w:tr>
    </w:tbl>
    <w:p>
      <w:pPr>
        <w:pStyle w:val="BodyText"/>
      </w:pPr>
      <w:r>
        <w:rPr>
          <w:bCs/>
          <w:b/>
        </w:rPr>
        <w:t xml:space="preserve">Note:</w:t>
      </w:r>
      <w:r>
        <w:t xml:space="preserve"> </w:t>
      </w:r>
      <w:r>
        <w:t xml:space="preserve">This Quotation Estimate assumes standard business hours (Monday through Friday, 8:00 AM – 6:00 PM Central Time) for all Data Scientist work performed in United States Houston. Overtime or weekend work, if required, will be billed at 1.5x the standard hourly rate and must be pre-approved in writing by the client.</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pricing and availability of the Data Scientist resources may be subject to revision.</w:t>
      </w:r>
    </w:p>
    <w:p>
      <w:pPr>
        <w:numPr>
          <w:ilvl w:val="0"/>
          <w:numId w:val="1001"/>
        </w:numPr>
        <w:pStyle w:val="Compact"/>
      </w:pPr>
      <w:r>
        <w:t xml:space="preserve">Payment terms: 30% deposit upon acceptance of this Quotation Estimate, 40% upon completion of the Predictive Modeling phase, and 30% upon final delivery and acceptance of all Data Scientist deliverables in United States Houston.</w:t>
      </w:r>
    </w:p>
    <w:p>
      <w:pPr>
        <w:numPr>
          <w:ilvl w:val="0"/>
          <w:numId w:val="1001"/>
        </w:numPr>
        <w:pStyle w:val="Compact"/>
      </w:pPr>
      <w:r>
        <w:t xml:space="preserve">All intellectual property, including but not limited to models, code, documentation, and analytical frameworks developed by the Data Scientist under this engagement, shall become the sole property of the client upon full payment.</w:t>
      </w:r>
    </w:p>
    <w:p>
      <w:pPr>
        <w:numPr>
          <w:ilvl w:val="0"/>
          <w:numId w:val="1001"/>
        </w:numPr>
        <w:pStyle w:val="Compact"/>
      </w:pPr>
      <w:r>
        <w:t xml:space="preserve">Apex Analytics Solutions LLC shall maintain professional liability insurance with a minimum coverage of $2,000,000, valid throughout the United States, including the state of Texas.</w:t>
      </w:r>
    </w:p>
    <w:p>
      <w:pPr>
        <w:numPr>
          <w:ilvl w:val="0"/>
          <w:numId w:val="1001"/>
        </w:numPr>
        <w:pStyle w:val="Compact"/>
      </w:pPr>
      <w:r>
        <w:t xml:space="preserve">Confidentiality: All data, proprietary information, and business strategies shared during this engagement are subject to a mutual Non-Disclosure Agreement (NDA) to be executed prior to the commencement of work.</w:t>
      </w:r>
    </w:p>
    <w:p>
      <w:pPr>
        <w:numPr>
          <w:ilvl w:val="0"/>
          <w:numId w:val="1001"/>
        </w:numPr>
        <w:pStyle w:val="Compact"/>
      </w:pPr>
      <w:r>
        <w:t xml:space="preserve">Any changes to the scope of work beyond the parameters outlined in this Quotation Estimate will require a formal change order, signed by both parties, with corresponding adjustments to the total cost and timeline.</w:t>
      </w:r>
    </w:p>
    <w:p>
      <w:pPr>
        <w:numPr>
          <w:ilvl w:val="0"/>
          <w:numId w:val="1001"/>
        </w:numPr>
        <w:pStyle w:val="Compact"/>
      </w:pPr>
      <w:r>
        <w:t xml:space="preserve">This Quotation Estimate does not constitute a binding contract until countersigned by both parties. The final service agreement will be governed by the laws of the State of Texas, United States.</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affecting the United States Houston region, pandemics, or governmental actions.</w:t>
      </w:r>
    </w:p>
    <w:p>
      <w:pPr>
        <w:pStyle w:val="FirstParagraph"/>
      </w:pPr>
      <w:r>
        <w:t xml:space="preserve">Acceptance and Authorization</w:t>
      </w:r>
    </w:p>
    <w:p>
      <w:pPr>
        <w:pStyle w:val="BodyText"/>
      </w:pPr>
      <w:r>
        <w:t xml:space="preserve">By signing below, the client acknowledges receipt of this Quotation Estimate for Data Scientist services in United States Houston and agrees to the terms, conditions, and pricing outlined herein. This signature authorizes Apex Analytics Solutions LLC to proceed with resource allocation and project scheduling.</w:t>
      </w:r>
    </w:p>
    <w:p>
      <w:pPr>
        <w:pStyle w:val="BodyText"/>
      </w:pPr>
      <w:r>
        <w:rPr>
          <w:bCs/>
          <w:b/>
        </w:rPr>
        <w:t xml:space="preserve">For Apex Analytics Solutions LLC</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Gulf Coast Energy &amp; Technology Group</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Apex Analytics Solutions LLC | 1200 Smith Street, Suite 450, United States Houston, TX 77002 | (713) 555-0198</w:t>
      </w:r>
    </w:p>
    <w:p>
      <w:pPr>
        <w:pStyle w:val="BodyText"/>
      </w:pPr>
      <w:r>
        <w:t xml:space="preserve">Quotation Estimate No. QTE-HOU-DS-2025-0472 | Page 1 of 1 | This document is electronically generated and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United States Houston</dc:title>
  <dc:creator/>
  <dc:language>en</dc:language>
  <cp:keywords/>
  <dcterms:created xsi:type="dcterms:W3CDTF">2026-10-10T01:06:15Z</dcterms:created>
  <dcterms:modified xsi:type="dcterms:W3CDTF">2026-10-10T01:06:15Z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