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Data Scientist Services — United States Los Angeles</w:t>
      </w:r>
    </w:p>
    <w:p>
      <w:pPr>
        <w:pStyle w:val="BodyText"/>
      </w:pPr>
      <w:r>
        <w:t xml:space="preserve">Ref: QTE-2025-LA-DS-0047 | Issued: June 15, 2025 | Valid Until: July 15, 2025</w:t>
      </w:r>
    </w:p>
    <w:bookmarkEnd w:id="20"/>
    <w:p>
      <w:pPr>
        <w:pStyle w:val="BodyText"/>
      </w:pPr>
      <w:r>
        <w:rPr>
          <w:bCs/>
          <w:b/>
        </w:rPr>
        <w:t xml:space="preserve">Prepared By:</w:t>
      </w:r>
      <w:r>
        <w:t xml:space="preserve"> </w:t>
      </w:r>
      <w:r>
        <w:t xml:space="preserve">Meridian Analytics Solutions LLC</w:t>
      </w:r>
      <w:r>
        <w:br/>
      </w:r>
      <w:r>
        <w:t xml:space="preserve">4500 Wilshire Boulevard, Suite 1200</w:t>
      </w:r>
      <w:r>
        <w:br/>
      </w:r>
      <w:r>
        <w:t xml:space="preserve">Los Angeles, California 90010</w:t>
      </w:r>
      <w:r>
        <w:br/>
      </w:r>
      <w:r>
        <w:t xml:space="preserve">United States</w:t>
      </w:r>
      <w:r>
        <w:br/>
      </w:r>
      <w:r>
        <w:t xml:space="preserve">Phone: (213) 555-0187</w:t>
      </w:r>
      <w:r>
        <w:br/>
      </w:r>
      <w:r>
        <w:t xml:space="preserve">Email: estimates@meridiananalytics.com</w:t>
      </w:r>
    </w:p>
    <w:p>
      <w:pPr>
        <w:pStyle w:val="BodyText"/>
      </w:pPr>
      <w:r>
        <w:rPr>
          <w:bCs/>
          <w:b/>
        </w:rPr>
        <w:t xml:space="preserve">Prepared For:</w:t>
      </w:r>
      <w:r>
        <w:t xml:space="preserve"> </w:t>
      </w:r>
      <w:r>
        <w:t xml:space="preserve">[Client Company Name]</w:t>
      </w:r>
      <w:r>
        <w:br/>
      </w:r>
      <w:r>
        <w:t xml:space="preserve">[Client Address]</w:t>
      </w:r>
      <w:r>
        <w:br/>
      </w:r>
      <w:r>
        <w:t xml:space="preserve">Los Angeles, California</w:t>
      </w:r>
      <w:r>
        <w:br/>
      </w:r>
      <w:r>
        <w:t xml:space="preserve">United States</w:t>
      </w:r>
      <w:r>
        <w:br/>
      </w:r>
      <w:r>
        <w:t xml:space="preserve">Contact: [Client Contact Name]</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financial overview for the engagement of a senior</w:t>
      </w:r>
      <w:r>
        <w:t xml:space="preserve"> </w:t>
      </w:r>
      <w:r>
        <w:t xml:space="preserve">Data Scientist</w:t>
      </w:r>
      <w:r>
        <w:t xml:space="preserve"> </w:t>
      </w:r>
      <w:r>
        <w:t xml:space="preserve">to deliver advanced analytics, machine learning model development, and data strategy consulting services. This document is specifically tailored for operations within</w:t>
      </w:r>
      <w:r>
        <w:t xml:space="preserve"> </w:t>
      </w:r>
      <w:r>
        <w:t xml:space="preserve">United States Los Angeles</w:t>
      </w:r>
      <w:r>
        <w:t xml:space="preserve">, reflecting local market rates, applicable California state tax considerations, and the competitive landscape for data science talent in the Los Angeles metropolitan area. The</w:t>
      </w:r>
      <w:r>
        <w:t xml:space="preserve"> </w:t>
      </w:r>
      <w:r>
        <w:t xml:space="preserve">Quotation Estimate</w:t>
      </w:r>
      <w:r>
        <w:t xml:space="preserve"> </w:t>
      </w:r>
      <w:r>
        <w:t xml:space="preserve">serves as a binding proposal for a period of thirty (30) calendar days from the date of issuance, after which rates and availability may be subject to revision.</w:t>
      </w:r>
    </w:p>
    <w:bookmarkEnd w:id="21"/>
    <w:bookmarkStart w:id="22" w:name="X643f13e852b1a588327cc0852d6a19d6d618590"/>
    <w:p>
      <w:pPr>
        <w:pStyle w:val="Heading2"/>
      </w:pPr>
      <w:r>
        <w:t xml:space="preserve">2. Scope of Services — Data Scientist Engagement</w:t>
      </w:r>
    </w:p>
    <w:p>
      <w:pPr>
        <w:pStyle w:val="FirstParagraph"/>
      </w:pPr>
      <w:r>
        <w:t xml:space="preserve">The</w:t>
      </w:r>
      <w:r>
        <w:t xml:space="preserve"> </w:t>
      </w:r>
      <w:r>
        <w:t xml:space="preserve">Data Scientist</w:t>
      </w:r>
      <w:r>
        <w:t xml:space="preserve"> </w:t>
      </w:r>
      <w:r>
        <w:t xml:space="preserve">engagement outlined in this</w:t>
      </w:r>
      <w:r>
        <w:t xml:space="preserve"> </w:t>
      </w:r>
      <w:r>
        <w:t xml:space="preserve">Quotation Estimate</w:t>
      </w:r>
      <w:r>
        <w:t xml:space="preserve"> </w:t>
      </w:r>
      <w:r>
        <w:t xml:space="preserve">encompasses the following deliverables and responsibilities, all to be executed in accordance with industry best practices and the specific operational requirements of the client's Los Angeles-based business units:</w:t>
      </w:r>
    </w:p>
    <w:p>
      <w:pPr>
        <w:numPr>
          <w:ilvl w:val="0"/>
          <w:numId w:val="1001"/>
        </w:numPr>
        <w:pStyle w:val="Compact"/>
      </w:pPr>
      <w:r>
        <w:rPr>
          <w:bCs/>
          <w:b/>
        </w:rPr>
        <w:t xml:space="preserve">Data Acquisition &amp; Engineering:</w:t>
      </w:r>
      <w:r>
        <w:t xml:space="preserve"> </w:t>
      </w:r>
      <w:r>
        <w:t xml:space="preserve">Design and implementation of robust data pipelines for structured and unstructured data sources, including API integrations, database queries, and cloud-based data lake architectures hosted in AWS or Azure regions serving the United States West Coast.</w:t>
      </w:r>
    </w:p>
    <w:p>
      <w:pPr>
        <w:numPr>
          <w:ilvl w:val="0"/>
          <w:numId w:val="1001"/>
        </w:numPr>
        <w:pStyle w:val="Compact"/>
      </w:pPr>
      <w:r>
        <w:rPr>
          <w:bCs/>
          <w:b/>
        </w:rPr>
        <w:t xml:space="preserve">Exploratory Data Analysis (EDA):</w:t>
      </w:r>
      <w:r>
        <w:t xml:space="preserve"> </w:t>
      </w:r>
      <w:r>
        <w:t xml:space="preserve">Comprehensive statistical analysis, visualization, and pattern identification to uncover actionable business insights relevant to the client's market position in the Los Angeles region.</w:t>
      </w:r>
    </w:p>
    <w:p>
      <w:pPr>
        <w:numPr>
          <w:ilvl w:val="0"/>
          <w:numId w:val="1001"/>
        </w:numPr>
        <w:pStyle w:val="Compact"/>
      </w:pPr>
      <w:r>
        <w:rPr>
          <w:bCs/>
          <w:b/>
        </w:rPr>
        <w:t xml:space="preserve">Predictive Modeling &amp; Machine Learning:</w:t>
      </w:r>
      <w:r>
        <w:t xml:space="preserve"> </w:t>
      </w:r>
      <w:r>
        <w:t xml:space="preserve">Development, training, validation, and deployment of supervised and unsupervised machine learning models, including but not limited to regression, classification, clustering, and natural language processing algorithms.</w:t>
      </w:r>
    </w:p>
    <w:p>
      <w:pPr>
        <w:numPr>
          <w:ilvl w:val="0"/>
          <w:numId w:val="1001"/>
        </w:numPr>
        <w:pStyle w:val="Compact"/>
      </w:pPr>
      <w:r>
        <w:rPr>
          <w:bCs/>
          <w:b/>
        </w:rPr>
        <w:t xml:space="preserve">Deep Learning &amp; AI Solutions:</w:t>
      </w:r>
      <w:r>
        <w:t xml:space="preserve"> </w:t>
      </w:r>
      <w:r>
        <w:t xml:space="preserve">Architecture and implementation of deep neural networks for computer vision, time-series forecasting, or recommendation systems as required by the project scope.</w:t>
      </w:r>
    </w:p>
    <w:p>
      <w:pPr>
        <w:numPr>
          <w:ilvl w:val="0"/>
          <w:numId w:val="1001"/>
        </w:numPr>
        <w:pStyle w:val="Compact"/>
      </w:pPr>
      <w:r>
        <w:rPr>
          <w:bCs/>
          <w:b/>
        </w:rPr>
        <w:t xml:space="preserve">Dashboard &amp; Reporting Development:</w:t>
      </w:r>
      <w:r>
        <w:t xml:space="preserve"> </w:t>
      </w:r>
      <w:r>
        <w:t xml:space="preserve">Creation of interactive data visualization dashboards using tools such as Tableau, Power BI, or custom Python-based solutions to support executive decision-making.</w:t>
      </w:r>
    </w:p>
    <w:p>
      <w:pPr>
        <w:numPr>
          <w:ilvl w:val="0"/>
          <w:numId w:val="1001"/>
        </w:numPr>
        <w:pStyle w:val="Compact"/>
      </w:pPr>
      <w:r>
        <w:rPr>
          <w:bCs/>
          <w:b/>
        </w:rPr>
        <w:t xml:space="preserve">Strategic Consulting:</w:t>
      </w:r>
      <w:r>
        <w:t xml:space="preserve"> </w:t>
      </w:r>
      <w:r>
        <w:t xml:space="preserve">Advisory services on data governance, AI ethics, model interpretability, and long-term data strategy aligned with the client's growth objectives in the United States Los Angeles market.</w:t>
      </w:r>
    </w:p>
    <w:p>
      <w:pPr>
        <w:numPr>
          <w:ilvl w:val="0"/>
          <w:numId w:val="1001"/>
        </w:numPr>
        <w:pStyle w:val="Compact"/>
      </w:pPr>
      <w:r>
        <w:rPr>
          <w:bCs/>
          <w:b/>
        </w:rPr>
        <w:t xml:space="preserve">Documentation &amp; Knowledge Transfer:</w:t>
      </w:r>
      <w:r>
        <w:t xml:space="preserve"> </w:t>
      </w:r>
      <w:r>
        <w:t xml:space="preserve">Full technical documentation, code repositories, and structured training sessions for the client's internal teams to ensure sustainable capability building.</w:t>
      </w:r>
    </w:p>
    <w:bookmarkEnd w:id="22"/>
    <w:bookmarkStart w:id="23" w:name="rate-structure-financial-breakdown"/>
    <w:p>
      <w:pPr>
        <w:pStyle w:val="Heading2"/>
      </w:pPr>
      <w:r>
        <w:t xml:space="preserve">3. Rate Structure &amp; Financial Breakdown</w:t>
      </w:r>
    </w:p>
    <w:p>
      <w:pPr>
        <w:pStyle w:val="FirstParagraph"/>
      </w:pPr>
      <w:r>
        <w:t xml:space="preserve">The following</w:t>
      </w:r>
      <w:r>
        <w:t xml:space="preserve"> </w:t>
      </w:r>
      <w:r>
        <w:t xml:space="preserve">Quotation Estimate</w:t>
      </w:r>
      <w:r>
        <w:t xml:space="preserve"> </w:t>
      </w:r>
      <w:r>
        <w:t xml:space="preserve">reflects competitive market rates for a senior</w:t>
      </w:r>
      <w:r>
        <w:t xml:space="preserve"> </w:t>
      </w:r>
      <w:r>
        <w:t xml:space="preserve">Data Scientist</w:t>
      </w:r>
      <w:r>
        <w:t xml:space="preserve"> </w:t>
      </w:r>
      <w:r>
        <w:t xml:space="preserve">operating in the</w:t>
      </w:r>
      <w:r>
        <w:t xml:space="preserve"> </w:t>
      </w:r>
      <w:r>
        <w:t xml:space="preserve">United States Los Angeles</w:t>
      </w:r>
      <w:r>
        <w:t xml:space="preserve"> </w:t>
      </w:r>
      <w:r>
        <w:t xml:space="preserve">area. Rates account for the high cost of living, specialized skill demand, and the premium associated with experienced professionals in the Southern California technology corridor.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Estimated Hours</w:t>
            </w:r>
          </w:p>
        </w:tc>
        <w:tc>
          <w:tcPr/>
          <w:p>
            <w:pPr>
              <w:pStyle w:val="Compact"/>
              <w:jc w:val="left"/>
            </w:pPr>
            <w:r>
              <w:t xml:space="preserve">Hourly Rate (USD)</w:t>
            </w:r>
          </w:p>
        </w:tc>
        <w:tc>
          <w:tcPr/>
          <w:p>
            <w:pPr>
              <w:pStyle w:val="Compact"/>
              <w:jc w:val="left"/>
            </w:pPr>
            <w:r>
              <w:t xml:space="preserve">Subtotal (USD)</w:t>
            </w:r>
          </w:p>
        </w:tc>
      </w:tr>
      <w:tr>
        <w:tc>
          <w:tcPr/>
          <w:p>
            <w:pPr>
              <w:pStyle w:val="Compact"/>
              <w:jc w:val="left"/>
            </w:pPr>
            <w:r>
              <w:t xml:space="preserve">Project Scoping &amp; Requirements Analysis</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Data Pipeline Design &amp; Implementation</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Exploratory Data Analysis &amp; Visualization</w:t>
            </w:r>
          </w:p>
        </w:tc>
        <w:tc>
          <w:tcPr/>
          <w:p>
            <w:pPr>
              <w:pStyle w:val="Compact"/>
              <w:jc w:val="left"/>
            </w:pPr>
            <w:r>
              <w:t xml:space="preserve">48</w:t>
            </w:r>
          </w:p>
        </w:tc>
        <w:tc>
          <w:tcPr/>
          <w:p>
            <w:pPr>
              <w:pStyle w:val="Compact"/>
              <w:jc w:val="left"/>
            </w:pPr>
            <w:r>
              <w:t xml:space="preserve">$170.00</w:t>
            </w:r>
          </w:p>
        </w:tc>
        <w:tc>
          <w:tcPr/>
          <w:p>
            <w:pPr>
              <w:pStyle w:val="Compact"/>
              <w:jc w:val="left"/>
            </w:pPr>
            <w:r>
              <w:t xml:space="preserve">$8,160.00</w:t>
            </w:r>
          </w:p>
        </w:tc>
      </w:tr>
      <w:tr>
        <w:tc>
          <w:tcPr/>
          <w:p>
            <w:pPr>
              <w:pStyle w:val="Compact"/>
              <w:jc w:val="left"/>
            </w:pPr>
            <w:r>
              <w:t xml:space="preserve">Machine Learning Model Development &amp; Training</w:t>
            </w:r>
          </w:p>
        </w:tc>
        <w:tc>
          <w:tcPr/>
          <w:p>
            <w:pPr>
              <w:pStyle w:val="Compact"/>
              <w:jc w:val="left"/>
            </w:pPr>
            <w:r>
              <w:t xml:space="preserve">120</w:t>
            </w:r>
          </w:p>
        </w:tc>
        <w:tc>
          <w:tcPr/>
          <w:p>
            <w:pPr>
              <w:pStyle w:val="Compact"/>
              <w:jc w:val="left"/>
            </w:pPr>
            <w:r>
              <w:t xml:space="preserve">$195.00</w:t>
            </w:r>
          </w:p>
        </w:tc>
        <w:tc>
          <w:tcPr/>
          <w:p>
            <w:pPr>
              <w:pStyle w:val="Compact"/>
              <w:jc w:val="left"/>
            </w:pPr>
            <w:r>
              <w:t xml:space="preserve">$23,400.00</w:t>
            </w:r>
          </w:p>
        </w:tc>
      </w:tr>
      <w:tr>
        <w:tc>
          <w:tcPr/>
          <w:p>
            <w:pPr>
              <w:pStyle w:val="Compact"/>
              <w:jc w:val="left"/>
            </w:pPr>
            <w:r>
              <w:t xml:space="preserve">Model Validation, Testing &amp; Deployment</w:t>
            </w:r>
          </w:p>
        </w:tc>
        <w:tc>
          <w:tcPr/>
          <w:p>
            <w:pPr>
              <w:pStyle w:val="Compact"/>
              <w:jc w:val="left"/>
            </w:pPr>
            <w:r>
              <w:t xml:space="preserve">56</w:t>
            </w:r>
          </w:p>
        </w:tc>
        <w:tc>
          <w:tcPr/>
          <w:p>
            <w:pPr>
              <w:pStyle w:val="Compact"/>
              <w:jc w:val="left"/>
            </w:pPr>
            <w:r>
              <w:t xml:space="preserve">$190.00</w:t>
            </w:r>
          </w:p>
        </w:tc>
        <w:tc>
          <w:tcPr/>
          <w:p>
            <w:pPr>
              <w:pStyle w:val="Compact"/>
              <w:jc w:val="left"/>
            </w:pPr>
            <w:r>
              <w:t xml:space="preserve">$10,640.00</w:t>
            </w:r>
          </w:p>
        </w:tc>
      </w:tr>
      <w:tr>
        <w:tc>
          <w:tcPr/>
          <w:p>
            <w:pPr>
              <w:pStyle w:val="Compact"/>
              <w:jc w:val="left"/>
            </w:pPr>
            <w:r>
              <w:t xml:space="preserve">Dashboard &amp; Reporting Development</w:t>
            </w:r>
          </w:p>
        </w:tc>
        <w:tc>
          <w:tcPr/>
          <w:p>
            <w:pPr>
              <w:pStyle w:val="Compact"/>
              <w:jc w:val="left"/>
            </w:pPr>
            <w:r>
              <w:t xml:space="preserve">40</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Strategic Consulting &amp; Advisory Sessions</w:t>
            </w:r>
          </w:p>
        </w:tc>
        <w:tc>
          <w:tcPr/>
          <w:p>
            <w:pPr>
              <w:pStyle w:val="Compact"/>
              <w:jc w:val="left"/>
            </w:pPr>
            <w:r>
              <w:t xml:space="preserve">32</w:t>
            </w:r>
          </w:p>
        </w:tc>
        <w:tc>
          <w:tcPr/>
          <w:p>
            <w:pPr>
              <w:pStyle w:val="Compact"/>
              <w:jc w:val="left"/>
            </w:pPr>
            <w:r>
              <w:t xml:space="preserve">$210.00</w:t>
            </w:r>
          </w:p>
        </w:tc>
        <w:tc>
          <w:tcPr/>
          <w:p>
            <w:pPr>
              <w:pStyle w:val="Compact"/>
              <w:jc w:val="left"/>
            </w:pPr>
            <w:r>
              <w:t xml:space="preserve">$6,720.00</w:t>
            </w:r>
          </w:p>
        </w:tc>
      </w:tr>
      <w:tr>
        <w:tc>
          <w:tcPr/>
          <w:p>
            <w:pPr>
              <w:pStyle w:val="Compact"/>
              <w:jc w:val="left"/>
            </w:pPr>
            <w:r>
              <w:t xml:space="preserve">Documentation &amp; Knowledge Transfer</w:t>
            </w:r>
          </w:p>
        </w:tc>
        <w:tc>
          <w:tcPr/>
          <w:p>
            <w:pPr>
              <w:pStyle w:val="Compact"/>
              <w:jc w:val="left"/>
            </w:pPr>
            <w:r>
              <w:t xml:space="preserve">24</w:t>
            </w:r>
          </w:p>
        </w:tc>
        <w:tc>
          <w:tcPr/>
          <w:p>
            <w:pPr>
              <w:pStyle w:val="Compact"/>
              <w:jc w:val="left"/>
            </w:pPr>
            <w:r>
              <w:t xml:space="preserve">$160.00</w:t>
            </w:r>
          </w:p>
        </w:tc>
        <w:tc>
          <w:tcPr/>
          <w:p>
            <w:pPr>
              <w:pStyle w:val="Compact"/>
              <w:jc w:val="left"/>
            </w:pPr>
            <w:r>
              <w:t xml:space="preserve">$3,840.00</w:t>
            </w:r>
          </w:p>
        </w:tc>
      </w:tr>
      <w:tr>
        <w:tc>
          <w:tcPr/>
          <w:p>
            <w:pPr>
              <w:pStyle w:val="Compact"/>
              <w:jc w:val="left"/>
            </w:pPr>
            <w:r>
              <w:t xml:space="preserve">Project Management &amp; Coordination</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gridSpan w:val="3"/>
          </w:tcPr>
          <w:p>
            <w:pPr>
              <w:pStyle w:val="Compact"/>
              <w:jc w:val="left"/>
            </w:pPr>
            <w:r>
              <w:t xml:space="preserve">TOTAL ESTIMATED COST (Before Applicable Taxes)</w:t>
            </w:r>
          </w:p>
        </w:tc>
        <w:tc>
          <w:tcPr/>
          <w:p>
            <w:pPr>
              <w:pStyle w:val="Compact"/>
              <w:jc w:val="left"/>
            </w:pPr>
            <w:r>
              <w:t xml:space="preserve">$83,800.00</w:t>
            </w:r>
          </w:p>
        </w:tc>
      </w:tr>
    </w:tbl>
    <w:p>
      <w:pPr>
        <w:pStyle w:val="BodyText"/>
      </w:pPr>
      <w:r>
        <w:t xml:space="preserve">* All rates are in United States Dollars (USD). Applicable California state sales tax and any federal tax obligations will be calculated and added at the time of invoicing. The</w:t>
      </w:r>
      <w:r>
        <w:t xml:space="preserve"> </w:t>
      </w:r>
      <w:r>
        <w:t xml:space="preserve">Quotation Estimate</w:t>
      </w:r>
      <w:r>
        <w:t xml:space="preserve"> </w:t>
      </w:r>
      <w:r>
        <w:t xml:space="preserve">does not include third-party software licensing fees, cloud infrastructure costs, or travel expenses unless explicitly stated in a supplemental agreement.</w:t>
      </w:r>
    </w:p>
    <w:bookmarkEnd w:id="23"/>
    <w:bookmarkStart w:id="24" w:name="project-timeline"/>
    <w:p>
      <w:pPr>
        <w:pStyle w:val="Heading2"/>
      </w:pPr>
      <w:r>
        <w:t xml:space="preserve">4. Project Timeline</w:t>
      </w:r>
    </w:p>
    <w:p>
      <w:pPr>
        <w:pStyle w:val="FirstParagraph"/>
      </w:pPr>
      <w:r>
        <w:t xml:space="preserve">The</w:t>
      </w:r>
      <w:r>
        <w:t xml:space="preserve"> </w:t>
      </w:r>
      <w:r>
        <w:t xml:space="preserve">Data Scientist</w:t>
      </w:r>
      <w:r>
        <w:t xml:space="preserve"> </w:t>
      </w:r>
      <w:r>
        <w:t xml:space="preserve">engagement is projected to span approximately sixteen (16) weeks from the date of contract execution. The</w:t>
      </w:r>
      <w:r>
        <w:t xml:space="preserve"> </w:t>
      </w:r>
      <w:r>
        <w:t xml:space="preserve">Quotation Estimate</w:t>
      </w:r>
      <w:r>
        <w:t xml:space="preserve"> </w:t>
      </w:r>
      <w:r>
        <w:t xml:space="preserve">assumes a standard five-day work week with availability for up to two (2) hours of after-hours support per week for critical deployment windows. Milestone-based progress reviews will be conducted bi-weekly to ensure alignment with the client's strategic objectives in the</w:t>
      </w:r>
      <w:r>
        <w:t xml:space="preserve"> </w:t>
      </w:r>
      <w:r>
        <w:t xml:space="preserve">United States Los Angeles</w:t>
      </w:r>
      <w:r>
        <w:t xml:space="preserve"> </w:t>
      </w:r>
      <w:r>
        <w:t xml:space="preserve">market.</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issuance. Upon expiration, all rates and availability terms must be reconfirmed in writing.</w:t>
      </w:r>
    </w:p>
    <w:p>
      <w:pPr>
        <w:numPr>
          <w:ilvl w:val="0"/>
          <w:numId w:val="1002"/>
        </w:numPr>
        <w:pStyle w:val="Compact"/>
      </w:pPr>
      <w:r>
        <w:t xml:space="preserve">Payment terms are Net 30 days from the date of invoice. A 15% non-refundable deposit is required to initiate the</w:t>
      </w:r>
      <w:r>
        <w:t xml:space="preserve"> </w:t>
      </w:r>
      <w:r>
        <w:t xml:space="preserve">Data Scientist</w:t>
      </w:r>
      <w:r>
        <w:t xml:space="preserve"> </w:t>
      </w:r>
      <w:r>
        <w:t xml:space="preserve">engagement.</w:t>
      </w:r>
    </w:p>
    <w:p>
      <w:pPr>
        <w:numPr>
          <w:ilvl w:val="0"/>
          <w:numId w:val="1002"/>
        </w:numPr>
        <w:pStyle w:val="Compact"/>
      </w:pPr>
      <w:r>
        <w:t xml:space="preserve">All intellectual property, including but not limited to models, code, algorithms, and analytical frameworks developed under this engagement, shall become the sole property of the client upon full payment.</w:t>
      </w:r>
    </w:p>
    <w:p>
      <w:pPr>
        <w:numPr>
          <w:ilvl w:val="0"/>
          <w:numId w:val="1002"/>
        </w:numPr>
        <w:pStyle w:val="Compact"/>
      </w:pPr>
      <w:r>
        <w:t xml:space="preserve">The</w:t>
      </w:r>
      <w:r>
        <w:t xml:space="preserve"> </w:t>
      </w:r>
      <w:r>
        <w:t xml:space="preserve">Data Scientist</w:t>
      </w:r>
      <w:r>
        <w:t xml:space="preserve"> </w:t>
      </w:r>
      <w:r>
        <w:t xml:space="preserve">shall adhere to all applicable data privacy regulations, including the California Consumer Privacy Act (CCPA) and any relevant federal guidelines governing data handling in the United States.</w:t>
      </w:r>
    </w:p>
    <w:p>
      <w:pPr>
        <w:numPr>
          <w:ilvl w:val="0"/>
          <w:numId w:val="1002"/>
        </w:numPr>
        <w:pStyle w:val="Compact"/>
      </w:pPr>
      <w:r>
        <w:t xml:space="preserve">Any scope changes exceeding 10% of the originally estimated hours will require a revised</w:t>
      </w:r>
      <w:r>
        <w:t xml:space="preserve"> </w:t>
      </w:r>
      <w:r>
        <w:t xml:space="preserve">Quotation Estimate</w:t>
      </w:r>
      <w:r>
        <w:t xml:space="preserve"> </w:t>
      </w:r>
      <w:r>
        <w:t xml:space="preserve">and written client approval before additional work commences.</w:t>
      </w:r>
    </w:p>
    <w:p>
      <w:pPr>
        <w:numPr>
          <w:ilvl w:val="0"/>
          <w:numId w:val="1002"/>
        </w:numPr>
        <w:pStyle w:val="Compact"/>
      </w:pPr>
      <w:r>
        <w:t xml:space="preserve">This engagement is governed by the laws of the State of California, United States. Any disputes arising from this</w:t>
      </w:r>
      <w:r>
        <w:t xml:space="preserve"> </w:t>
      </w:r>
      <w:r>
        <w:t xml:space="preserve">Quotation Estimate</w:t>
      </w:r>
      <w:r>
        <w:t xml:space="preserve"> </w:t>
      </w:r>
      <w:r>
        <w:t xml:space="preserve">or the subsequent contract shall be resolved through binding arbitration in Los Angeles, California.</w:t>
      </w:r>
    </w:p>
    <w:p>
      <w:pPr>
        <w:numPr>
          <w:ilvl w:val="0"/>
          <w:numId w:val="1002"/>
        </w:numPr>
        <w:pStyle w:val="Compact"/>
      </w:pPr>
      <w:r>
        <w:t xml:space="preserve">Confidentiality obligations as outlined in the separate Non-Disclosure Agreement (NDA) shall remain in effect for a period of three (3) years following project completion.</w:t>
      </w:r>
    </w:p>
    <w:p>
      <w:pPr>
        <w:numPr>
          <w:ilvl w:val="0"/>
          <w:numId w:val="1002"/>
        </w:numPr>
        <w:pStyle w:val="Compact"/>
      </w:pPr>
      <w:r>
        <w:t xml:space="preserve">The</w:t>
      </w:r>
      <w:r>
        <w:t xml:space="preserve"> </w:t>
      </w:r>
      <w:r>
        <w:t xml:space="preserve">Data Scientist</w:t>
      </w:r>
      <w:r>
        <w:t xml:space="preserve"> </w:t>
      </w:r>
      <w:r>
        <w:t xml:space="preserve">reserves the right to decline or reassign work if the project scope involves activities that conflict with professional ethics standards or applicable United States federal law.</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Data Scientist</w:t>
      </w:r>
      <w:r>
        <w:t xml:space="preserve"> </w:t>
      </w:r>
      <w:r>
        <w:t xml:space="preserve">services in</w:t>
      </w:r>
      <w:r>
        <w:t xml:space="preserve"> </w:t>
      </w:r>
      <w:r>
        <w:t xml:space="preserve">United States Los Angeles</w:t>
      </w:r>
      <w:r>
        <w:t xml:space="preserve"> </w:t>
      </w:r>
      <w:r>
        <w:t xml:space="preserve">and agrees to the terms, rates, and conditions outlined herein. This signature constitutes formal acceptance and authorizes Meridian Analytics Solutions LLC to commence the engagement upon receipt of the initial deposit.</w:t>
      </w:r>
    </w:p>
    <w:p>
      <w:pPr>
        <w:pStyle w:val="BodyText"/>
      </w:pPr>
      <w:r>
        <w:rPr>
          <w:bCs/>
          <w:b/>
        </w:rPr>
        <w:t xml:space="preserve">For Meridian Analytics Solutions LLC</w:t>
      </w:r>
      <w:r>
        <w:br/>
      </w:r>
      <w:r>
        <w:br/>
      </w:r>
      <w:r>
        <w:t xml:space="preserve">Signature: ______________________________</w:t>
      </w:r>
      <w:r>
        <w:br/>
      </w:r>
      <w:r>
        <w:t xml:space="preserve">Name: Dr. Elena Vasquez, Ph.D.</w:t>
      </w:r>
      <w:r>
        <w:br/>
      </w:r>
      <w:r>
        <w:t xml:space="preserve">Title: Principal Data Scientist &amp; Engagement Lead</w:t>
      </w:r>
      <w:r>
        <w:br/>
      </w:r>
      <w:r>
        <w:t xml:space="preserve">Date: ______________________________</w:t>
      </w:r>
    </w:p>
    <w:p>
      <w:pPr>
        <w:pStyle w:val="BodyText"/>
      </w:pPr>
      <w:r>
        <w:rPr>
          <w:bCs/>
          <w:b/>
        </w:rPr>
        <w:t xml:space="preserve">For [Client Company Name]</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Analytics Solutions LLC — 4500 Wilshire Blvd, Suite 1200, Los Angeles, CA 90010, United States</w:t>
      </w:r>
    </w:p>
    <w:p>
      <w:pPr>
        <w:pStyle w:val="BodyText"/>
      </w:pPr>
      <w:r>
        <w:t xml:space="preserve">This Quotation Estimate document is confidential and intended solely for the named recipient. Unauthorized distribution is prohibited.</w:t>
      </w:r>
    </w:p>
    <w:p>
      <w:pPr>
        <w:pStyle w:val="BodyText"/>
      </w:pPr>
      <w:r>
        <w:t xml:space="preserve">Document ID: QTE-2025-LA-DS-0047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United States Los Angeles</dc:title>
  <dc:creator/>
  <dc:language>en</dc:language>
  <cp:keywords/>
  <dcterms:created xsi:type="dcterms:W3CDTF">2026-10-10T08:40:00Z</dcterms:created>
  <dcterms:modified xsi:type="dcterms:W3CDTF">2026-10-10T08:40:00Z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