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Data Scientist Services</w:t>
      </w:r>
    </w:p>
    <w:p>
      <w:pPr>
        <w:pStyle w:val="BodyText"/>
      </w:pPr>
      <w:r>
        <w:t xml:space="preserve">United States New York City</w:t>
      </w:r>
    </w:p>
    <w:p>
      <w:pPr>
        <w:pStyle w:val="BodyText"/>
      </w:pPr>
      <w:r>
        <w:t xml:space="preserve">Document Reference: QE-2025-NYC-DS-0472</w:t>
      </w:r>
    </w:p>
    <w:bookmarkEnd w:id="20"/>
    <w:p>
      <w:pPr>
        <w:pStyle w:val="BodyText"/>
      </w:pPr>
      <w:r>
        <w:rPr>
          <w:bCs/>
          <w:b/>
        </w:rPr>
        <w:t xml:space="preserve">Prepared By:</w:t>
      </w:r>
      <w:r>
        <w:br/>
      </w:r>
      <w:r>
        <w:t xml:space="preserve">Meridian Analytics Group LLC</w:t>
      </w:r>
      <w:r>
        <w:br/>
      </w:r>
      <w:r>
        <w:t xml:space="preserve">350 Fifth Avenue, Suite 4200</w:t>
      </w:r>
      <w:r>
        <w:br/>
      </w:r>
      <w:r>
        <w:t xml:space="preserve">New York, NY 10118</w:t>
      </w:r>
      <w:r>
        <w:br/>
      </w:r>
      <w:r>
        <w:t xml:space="preserve">United States</w:t>
      </w:r>
      <w:r>
        <w:br/>
      </w:r>
      <w:r>
        <w:t xml:space="preserve">Phone: (212) 555-0187</w:t>
      </w:r>
      <w:r>
        <w:br/>
      </w:r>
      <w:r>
        <w:t xml:space="preserve">Email: estimates@meridiananalytics.com</w:t>
      </w:r>
    </w:p>
    <w:p>
      <w:pPr>
        <w:pStyle w:val="BodyText"/>
      </w:pPr>
      <w:r>
        <w:rPr>
          <w:bCs/>
          <w:b/>
        </w:rPr>
        <w:t xml:space="preserve">Prepared For:</w:t>
      </w:r>
      <w:r>
        <w:br/>
      </w:r>
      <w:r>
        <w:t xml:space="preserve">[Client Company Name]</w:t>
      </w:r>
      <w:r>
        <w:br/>
      </w:r>
      <w:r>
        <w:t xml:space="preserve">[Client Address]</w:t>
      </w:r>
      <w:r>
        <w:br/>
      </w:r>
      <w:r>
        <w:t xml:space="preserve">New York, NY [ZIP]</w:t>
      </w:r>
      <w:r>
        <w:br/>
      </w:r>
      <w:r>
        <w:t xml:space="preserve">United States</w:t>
      </w:r>
    </w:p>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Estimate Type:</w:t>
      </w:r>
      <w:r>
        <w:t xml:space="preserve"> </w:t>
      </w:r>
      <w:r>
        <w:t xml:space="preserve">Fixed-Price / Hourly Hybrid</w:t>
      </w:r>
      <w:r>
        <w:br/>
      </w:r>
      <w:r>
        <w:rPr>
          <w:bCs/>
          <w:b/>
        </w:rPr>
        <w:t xml:space="preserve">Project Duration:</w:t>
      </w:r>
      <w:r>
        <w:t xml:space="preserve"> </w:t>
      </w:r>
      <w:r>
        <w:t xml:space="preserve">12 Months</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Meridian Analytics Group LLC to provide a comprehensive financial and operational breakdown for the engagement of a senior</w:t>
      </w:r>
      <w:r>
        <w:t xml:space="preserve"> </w:t>
      </w:r>
      <w:r>
        <w:t xml:space="preserve">Data Scientist</w:t>
      </w:r>
      <w:r>
        <w:t xml:space="preserve"> </w:t>
      </w:r>
      <w:r>
        <w:t xml:space="preserve">to support the client's analytics and machine learning initiatives. This estimate is specifically tailored for operations conducted within</w:t>
      </w:r>
      <w:r>
        <w:t xml:space="preserve"> </w:t>
      </w:r>
      <w:r>
        <w:t xml:space="preserve">United States New York City</w:t>
      </w:r>
      <w:r>
        <w:t xml:space="preserve">, reflecting local market rates, tax obligations, and regulatory compliance requirements applicable to the New York metropolitan area. The Data Scientist will be embedded within the client's existing team structure, delivering advanced predictive modeling, data pipeline architecture, and strategic analytics consulting services.</w:t>
      </w:r>
    </w:p>
    <w:bookmarkEnd w:id="21"/>
    <w:bookmarkStart w:id="22" w:name="scope-of-services"/>
    <w:p>
      <w:pPr>
        <w:pStyle w:val="Heading2"/>
      </w:pPr>
      <w:r>
        <w:t xml:space="preserve">2. Scope of Services</w:t>
      </w:r>
    </w:p>
    <w:p>
      <w:pPr>
        <w:pStyle w:val="FirstParagraph"/>
      </w:pPr>
      <w:r>
        <w:t xml:space="preserve">The Data Scientist engagement outlined in this Quotation Estimate encompasses the following deliverables and responsibilities:</w:t>
      </w:r>
    </w:p>
    <w:p>
      <w:pPr>
        <w:numPr>
          <w:ilvl w:val="0"/>
          <w:numId w:val="1001"/>
        </w:numPr>
        <w:pStyle w:val="Compact"/>
      </w:pPr>
      <w:r>
        <w:t xml:space="preserve">Design, development, and deployment of machine learning models for customer segmentation, demand forecasting, and anomaly detection.</w:t>
      </w:r>
    </w:p>
    <w:p>
      <w:pPr>
        <w:numPr>
          <w:ilvl w:val="0"/>
          <w:numId w:val="1001"/>
        </w:numPr>
        <w:pStyle w:val="Compact"/>
      </w:pPr>
      <w:r>
        <w:t xml:space="preserve">Construction and optimization of end-to-end data pipelines utilizing Python, SQL, Apache Spark, and cloud-native infrastructure (AWS, GCP, or Azure).</w:t>
      </w:r>
    </w:p>
    <w:p>
      <w:pPr>
        <w:numPr>
          <w:ilvl w:val="0"/>
          <w:numId w:val="1001"/>
        </w:numPr>
        <w:pStyle w:val="Compact"/>
      </w:pPr>
      <w:r>
        <w:t xml:space="preserve">Statistical analysis and A/B testing frameworks to support product and marketing decision-making.</w:t>
      </w:r>
    </w:p>
    <w:p>
      <w:pPr>
        <w:numPr>
          <w:ilvl w:val="0"/>
          <w:numId w:val="1001"/>
        </w:numPr>
        <w:pStyle w:val="Compact"/>
      </w:pPr>
      <w:r>
        <w:t xml:space="preserve">Creation of interactive dashboards and reporting tools using Tableau, Power BI, or custom Python-based visualizations.</w:t>
      </w:r>
    </w:p>
    <w:p>
      <w:pPr>
        <w:numPr>
          <w:ilvl w:val="0"/>
          <w:numId w:val="1001"/>
        </w:numPr>
        <w:pStyle w:val="Compact"/>
      </w:pPr>
      <w:r>
        <w:t xml:space="preserve">Mentorship and knowledge transfer to in-house analysts and junior data team members.</w:t>
      </w:r>
    </w:p>
    <w:p>
      <w:pPr>
        <w:numPr>
          <w:ilvl w:val="0"/>
          <w:numId w:val="1001"/>
        </w:numPr>
        <w:pStyle w:val="Compact"/>
      </w:pPr>
      <w:r>
        <w:t xml:space="preserve">Monthly strategic reporting and quarterly business reviews aligned with the client's key performance indicators.</w:t>
      </w:r>
    </w:p>
    <w:p>
      <w:pPr>
        <w:numPr>
          <w:ilvl w:val="0"/>
          <w:numId w:val="1001"/>
        </w:numPr>
        <w:pStyle w:val="Compact"/>
      </w:pPr>
      <w:r>
        <w:t xml:space="preserve">Compliance with all data privacy regulations including New York State SHIELD Act, CCPA, and applicable federal guidelines.</w:t>
      </w:r>
    </w:p>
    <w:bookmarkEnd w:id="22"/>
    <w:bookmarkStart w:id="23" w:name="financial-breakdown"/>
    <w:p>
      <w:pPr>
        <w:pStyle w:val="Heading2"/>
      </w:pPr>
      <w:r>
        <w:t xml:space="preserve">3. Financial Breakdown</w:t>
      </w:r>
    </w:p>
    <w:p>
      <w:pPr>
        <w:pStyle w:val="FirstParagraph"/>
      </w:pPr>
      <w:r>
        <w:t xml:space="preserve">The following table presents the itemized costs associated with this Data Scientist engagement. All rates reflect the prevailing market conditions for specialized data science talent in United States New York City as of the second quarter of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Rate / Cost</w:t>
            </w:r>
          </w:p>
        </w:tc>
        <w:tc>
          <w:tcPr/>
          <w:p>
            <w:pPr>
              <w:pStyle w:val="Compact"/>
              <w:jc w:val="left"/>
            </w:pPr>
            <w:r>
              <w:t xml:space="preserve">Duration</w:t>
            </w:r>
          </w:p>
        </w:tc>
        <w:tc>
          <w:tcPr/>
          <w:p>
            <w:pPr>
              <w:pStyle w:val="Compact"/>
              <w:jc w:val="left"/>
            </w:pPr>
            <w:r>
              <w:t xml:space="preserve">Subtotal</w:t>
            </w:r>
          </w:p>
        </w:tc>
      </w:tr>
      <w:tr>
        <w:tc>
          <w:tcPr/>
          <w:p>
            <w:pPr>
              <w:pStyle w:val="Compact"/>
              <w:jc w:val="left"/>
            </w:pPr>
            <w:r>
              <w:t xml:space="preserve">1.0</w:t>
            </w:r>
          </w:p>
        </w:tc>
        <w:tc>
          <w:tcPr/>
          <w:p>
            <w:pPr>
              <w:pStyle w:val="Compact"/>
              <w:jc w:val="left"/>
            </w:pPr>
            <w:r>
              <w:t xml:space="preserve">Senior Data Scientist – Hourly Consulting Rate</w:t>
            </w:r>
          </w:p>
        </w:tc>
        <w:tc>
          <w:tcPr/>
          <w:p>
            <w:pPr>
              <w:pStyle w:val="Compact"/>
              <w:jc w:val="left"/>
            </w:pPr>
            <w:r>
              <w:t xml:space="preserve">$185.00 / hr</w:t>
            </w:r>
          </w:p>
        </w:tc>
        <w:tc>
          <w:tcPr/>
          <w:p>
            <w:pPr>
              <w:pStyle w:val="Compact"/>
              <w:jc w:val="left"/>
            </w:pPr>
            <w:r>
              <w:t xml:space="preserve">40 hrs/wk × 52 wks</w:t>
            </w:r>
          </w:p>
        </w:tc>
        <w:tc>
          <w:tcPr/>
          <w:p>
            <w:pPr>
              <w:pStyle w:val="Compact"/>
              <w:jc w:val="left"/>
            </w:pPr>
            <w:r>
              <w:t xml:space="preserve">$384,800.00</w:t>
            </w:r>
          </w:p>
        </w:tc>
      </w:tr>
      <w:tr>
        <w:tc>
          <w:tcPr/>
          <w:p>
            <w:pPr>
              <w:pStyle w:val="Compact"/>
              <w:jc w:val="left"/>
            </w:pPr>
            <w:r>
              <w:t xml:space="preserve">2.0</w:t>
            </w:r>
          </w:p>
        </w:tc>
        <w:tc>
          <w:tcPr/>
          <w:p>
            <w:pPr>
              <w:pStyle w:val="Compact"/>
              <w:jc w:val="left"/>
            </w:pPr>
            <w:r>
              <w:t xml:space="preserve">Project Management &amp; Coordination</w:t>
            </w:r>
          </w:p>
        </w:tc>
        <w:tc>
          <w:tcPr/>
          <w:p>
            <w:pPr>
              <w:pStyle w:val="Compact"/>
              <w:jc w:val="left"/>
            </w:pPr>
            <w:r>
              <w:t xml:space="preserve">$120.00 / hr</w:t>
            </w:r>
          </w:p>
        </w:tc>
        <w:tc>
          <w:tcPr/>
          <w:p>
            <w:pPr>
              <w:pStyle w:val="Compact"/>
              <w:jc w:val="left"/>
            </w:pPr>
            <w:r>
              <w:t xml:space="preserve">10 hrs/wk × 52 wks</w:t>
            </w:r>
          </w:p>
        </w:tc>
        <w:tc>
          <w:tcPr/>
          <w:p>
            <w:pPr>
              <w:pStyle w:val="Compact"/>
              <w:jc w:val="left"/>
            </w:pPr>
            <w:r>
              <w:t xml:space="preserve">$62,400.00</w:t>
            </w:r>
          </w:p>
        </w:tc>
      </w:tr>
      <w:tr>
        <w:tc>
          <w:tcPr/>
          <w:p>
            <w:pPr>
              <w:pStyle w:val="Compact"/>
              <w:jc w:val="left"/>
            </w:pPr>
            <w:r>
              <w:t xml:space="preserve">3.0</w:t>
            </w:r>
          </w:p>
        </w:tc>
        <w:tc>
          <w:tcPr/>
          <w:p>
            <w:pPr>
              <w:pStyle w:val="Compact"/>
              <w:jc w:val="left"/>
            </w:pPr>
            <w:r>
              <w:t xml:space="preserve">Cloud Infrastructure &amp; Compute Resources</w:t>
            </w:r>
          </w:p>
        </w:tc>
        <w:tc>
          <w:tcPr/>
          <w:p>
            <w:pPr>
              <w:pStyle w:val="Compact"/>
              <w:jc w:val="left"/>
            </w:pPr>
            <w:r>
              <w:t xml:space="preserve">Flat Monthly</w:t>
            </w:r>
          </w:p>
        </w:tc>
        <w:tc>
          <w:tcPr/>
          <w:p>
            <w:pPr>
              <w:pStyle w:val="Compact"/>
              <w:jc w:val="left"/>
            </w:pPr>
            <w:r>
              <w:t xml:space="preserve">12 months</w:t>
            </w:r>
          </w:p>
        </w:tc>
        <w:tc>
          <w:tcPr/>
          <w:p>
            <w:pPr>
              <w:pStyle w:val="Compact"/>
              <w:jc w:val="left"/>
            </w:pPr>
            <w:r>
              <w:t xml:space="preserve">$48,000.00</w:t>
            </w:r>
          </w:p>
        </w:tc>
      </w:tr>
      <w:tr>
        <w:tc>
          <w:tcPr/>
          <w:p>
            <w:pPr>
              <w:pStyle w:val="Compact"/>
              <w:jc w:val="left"/>
            </w:pPr>
            <w:r>
              <w:t xml:space="preserve">4.0</w:t>
            </w:r>
          </w:p>
        </w:tc>
        <w:tc>
          <w:tcPr/>
          <w:p>
            <w:pPr>
              <w:pStyle w:val="Compact"/>
              <w:jc w:val="left"/>
            </w:pPr>
            <w:r>
              <w:t xml:space="preserve">Software Licenses &amp; Tooling (Tableau, Databricks, etc.)</w:t>
            </w:r>
          </w:p>
        </w:tc>
        <w:tc>
          <w:tcPr/>
          <w:p>
            <w:pPr>
              <w:pStyle w:val="Compact"/>
              <w:jc w:val="left"/>
            </w:pPr>
            <w:r>
              <w:t xml:space="preserve">Flat Monthly</w:t>
            </w:r>
          </w:p>
        </w:tc>
        <w:tc>
          <w:tcPr/>
          <w:p>
            <w:pPr>
              <w:pStyle w:val="Compact"/>
              <w:jc w:val="left"/>
            </w:pPr>
            <w:r>
              <w:t xml:space="preserve">12 months</w:t>
            </w:r>
          </w:p>
        </w:tc>
        <w:tc>
          <w:tcPr/>
          <w:p>
            <w:pPr>
              <w:pStyle w:val="Compact"/>
              <w:jc w:val="left"/>
            </w:pPr>
            <w:r>
              <w:t xml:space="preserve">$14,400.00</w:t>
            </w:r>
          </w:p>
        </w:tc>
      </w:tr>
      <w:tr>
        <w:tc>
          <w:tcPr/>
          <w:p>
            <w:pPr>
              <w:pStyle w:val="Compact"/>
              <w:jc w:val="left"/>
            </w:pPr>
            <w:r>
              <w:t xml:space="preserve">5.0</w:t>
            </w:r>
          </w:p>
        </w:tc>
        <w:tc>
          <w:tcPr/>
          <w:p>
            <w:pPr>
              <w:pStyle w:val="Compact"/>
              <w:jc w:val="left"/>
            </w:pPr>
            <w:r>
              <w:t xml:space="preserve">Onboarding, Training &amp; Knowledge Transfer</w:t>
            </w:r>
          </w:p>
        </w:tc>
        <w:tc>
          <w:tcPr/>
          <w:p>
            <w:pPr>
              <w:pStyle w:val="Compact"/>
              <w:jc w:val="left"/>
            </w:pPr>
            <w:r>
              <w:t xml:space="preserve">One-Time</w:t>
            </w:r>
          </w:p>
        </w:tc>
        <w:tc>
          <w:tcPr/>
          <w:p>
            <w:pPr>
              <w:pStyle w:val="Compact"/>
              <w:jc w:val="left"/>
            </w:pPr>
            <w:r>
              <w:t xml:space="preserve">2 weeks</w:t>
            </w:r>
          </w:p>
        </w:tc>
        <w:tc>
          <w:tcPr/>
          <w:p>
            <w:pPr>
              <w:pStyle w:val="Compact"/>
              <w:jc w:val="left"/>
            </w:pPr>
            <w:r>
              <w:t xml:space="preserve">$12,500.00</w:t>
            </w:r>
          </w:p>
        </w:tc>
      </w:tr>
      <w:tr>
        <w:tc>
          <w:tcPr/>
          <w:p>
            <w:pPr>
              <w:pStyle w:val="Compact"/>
              <w:jc w:val="left"/>
            </w:pPr>
            <w:r>
              <w:t xml:space="preserve">6.0</w:t>
            </w:r>
          </w:p>
        </w:tc>
        <w:tc>
          <w:tcPr/>
          <w:p>
            <w:pPr>
              <w:pStyle w:val="Compact"/>
              <w:jc w:val="left"/>
            </w:pPr>
            <w:r>
              <w:t xml:space="preserve">Travel &amp; Local Transportation (NYC Metro Area)</w:t>
            </w:r>
          </w:p>
        </w:tc>
        <w:tc>
          <w:tcPr/>
          <w:p>
            <w:pPr>
              <w:pStyle w:val="Compact"/>
              <w:jc w:val="left"/>
            </w:pPr>
            <w:r>
              <w:t xml:space="preserve">Estimated</w:t>
            </w:r>
          </w:p>
        </w:tc>
        <w:tc>
          <w:tcPr/>
          <w:p>
            <w:pPr>
              <w:pStyle w:val="Compact"/>
              <w:jc w:val="left"/>
            </w:pPr>
            <w:r>
              <w:t xml:space="preserve">12 months</w:t>
            </w:r>
          </w:p>
        </w:tc>
        <w:tc>
          <w:tcPr/>
          <w:p>
            <w:pPr>
              <w:pStyle w:val="Compact"/>
              <w:jc w:val="left"/>
            </w:pPr>
            <w:r>
              <w:t xml:space="preserve">$6,000.00</w:t>
            </w:r>
          </w:p>
        </w:tc>
      </w:tr>
      <w:tr>
        <w:tc>
          <w:tcPr/>
          <w:p>
            <w:pPr>
              <w:pStyle w:val="Compact"/>
              <w:jc w:val="left"/>
            </w:pPr>
            <w:r>
              <w:t xml:space="preserve">7.0</w:t>
            </w:r>
          </w:p>
        </w:tc>
        <w:tc>
          <w:tcPr/>
          <w:p>
            <w:pPr>
              <w:pStyle w:val="Compact"/>
              <w:jc w:val="left"/>
            </w:pPr>
            <w:r>
              <w:t xml:space="preserve">Applicable New York State &amp; City Taxes</w:t>
            </w:r>
          </w:p>
        </w:tc>
        <w:tc>
          <w:tcPr/>
          <w:p>
            <w:pPr>
              <w:pStyle w:val="Compact"/>
              <w:jc w:val="left"/>
            </w:pPr>
            <w:r>
              <w:t xml:space="preserve">8.875%</w:t>
            </w:r>
          </w:p>
        </w:tc>
        <w:tc>
          <w:tcPr/>
          <w:p>
            <w:pPr>
              <w:pStyle w:val="Compact"/>
              <w:jc w:val="left"/>
            </w:pPr>
            <w:r>
              <w:t xml:space="preserve">—</w:t>
            </w:r>
          </w:p>
        </w:tc>
        <w:tc>
          <w:tcPr/>
          <w:p>
            <w:pPr>
              <w:pStyle w:val="Compact"/>
              <w:jc w:val="left"/>
            </w:pPr>
            <w:r>
              <w:t xml:space="preserve">$42,613.28</w:t>
            </w:r>
          </w:p>
        </w:tc>
      </w:tr>
      <w:tr>
        <w:tc>
          <w:tcPr>
            <w:gridSpan w:val="4"/>
          </w:tcPr>
          <w:p>
            <w:pPr>
              <w:pStyle w:val="Compact"/>
              <w:jc w:val="right"/>
            </w:pPr>
            <w:r>
              <w:t xml:space="preserve">TOTAL ESTIMATED COST (USD)</w:t>
            </w:r>
          </w:p>
        </w:tc>
        <w:tc>
          <w:tcPr/>
          <w:p>
            <w:pPr>
              <w:pStyle w:val="Compact"/>
              <w:jc w:val="left"/>
            </w:pPr>
            <w:r>
              <w:t xml:space="preserve">$570,713.28</w:t>
            </w:r>
          </w:p>
        </w:tc>
      </w:tr>
    </w:tbl>
    <w:p>
      <w:pPr>
        <w:pStyle w:val="BodyText"/>
      </w:pPr>
      <w:r>
        <w:rPr>
          <w:bCs/>
          <w:b/>
        </w:rPr>
        <w:t xml:space="preserve">Note:</w:t>
      </w:r>
      <w:r>
        <w:t xml:space="preserve"> </w:t>
      </w:r>
      <w:r>
        <w:t xml:space="preserve">The hourly rate for the Data Scientist reflects the competitive compensation landscape in United States New York City, where demand for advanced analytics talent remains exceptionally high. Rates are subject to annual adjustment based on the Consumer Price Index (CPI) for the New York-Newark-Jersey City metropolitan area.</w:t>
      </w:r>
    </w:p>
    <w:bookmarkEnd w:id="23"/>
    <w:bookmarkStart w:id="24" w:name="payment-terms"/>
    <w:p>
      <w:pPr>
        <w:pStyle w:val="Heading2"/>
      </w:pPr>
      <w:r>
        <w:t xml:space="preserve">4. Payment Terms</w:t>
      </w:r>
    </w:p>
    <w:p>
      <w:pPr>
        <w:pStyle w:val="FirstParagraph"/>
      </w:pPr>
      <w:r>
        <w:t xml:space="preserve">Payment for this Quotation Estimate shall be structured as follows: a 25% mobilization payment due upon contract execution, followed by monthly invoices issued on the first business day of each calendar month for services rendered in the preceding month. All payments are due within thirty (30) days of invoice receipt. Late payments shall accrue interest at a rate of 1.5% per month. All transactions will be processed in United States Dollars (USD) via ACH transfer or wire to the account designated by Meridian Analytics Group LLC.</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the expiration date, all rates and terms are subject to revision without prior notice.</w:t>
      </w:r>
    </w:p>
    <w:p>
      <w:pPr>
        <w:numPr>
          <w:ilvl w:val="0"/>
          <w:numId w:val="1002"/>
        </w:numPr>
        <w:pStyle w:val="Compact"/>
      </w:pPr>
      <w:r>
        <w:t xml:space="preserve">The Data Scientist shall be engaged as an independent contractor through Meridian Analytics Group LLC and shall not be considered an employee of the client organization.</w:t>
      </w:r>
    </w:p>
    <w:p>
      <w:pPr>
        <w:numPr>
          <w:ilvl w:val="0"/>
          <w:numId w:val="1002"/>
        </w:numPr>
        <w:pStyle w:val="Compact"/>
      </w:pPr>
      <w:r>
        <w:t xml:space="preserve">All intellectual property, models, code, and documentation produced during the engagement shall become the sole property of the client upon full payment of all outstanding invoices.</w:t>
      </w:r>
    </w:p>
    <w:p>
      <w:pPr>
        <w:numPr>
          <w:ilvl w:val="0"/>
          <w:numId w:val="1002"/>
        </w:numPr>
        <w:pStyle w:val="Compact"/>
      </w:pPr>
      <w:r>
        <w:t xml:space="preserve">Both parties agree to maintain strict confidentiality. A separate Non-Disclosure Agreement (NDA) shall be executed prior to the commencement of work.</w:t>
      </w:r>
    </w:p>
    <w:p>
      <w:pPr>
        <w:numPr>
          <w:ilvl w:val="0"/>
          <w:numId w:val="1002"/>
        </w:numPr>
        <w:pStyle w:val="Compact"/>
      </w:pPr>
      <w:r>
        <w:t xml:space="preserve">The Data Scientist shall comply with all applicable federal, New York State, and New York City labor and data protection laws, including but not limited to the New York City Local Law 144 (Algorithmic Decision Systems) and the New York SHIELD Act.</w:t>
      </w:r>
    </w:p>
    <w:p>
      <w:pPr>
        <w:numPr>
          <w:ilvl w:val="0"/>
          <w:numId w:val="1002"/>
        </w:numPr>
        <w:pStyle w:val="Compact"/>
      </w:pPr>
      <w:r>
        <w:t xml:space="preserve">Either party may terminate this engagement with thirty (30) days written notice. In the event of early termination, the client shall be liable for all services rendered up to the termination date plus a 10% administrative fee.</w:t>
      </w:r>
    </w:p>
    <w:p>
      <w:pPr>
        <w:numPr>
          <w:ilvl w:val="0"/>
          <w:numId w:val="1002"/>
        </w:numPr>
        <w:pStyle w:val="Compact"/>
      </w:pPr>
      <w:r>
        <w:t xml:space="preserve">This Quotation Estimate does not constitute a binding contract until both parties have executed a formal Service Agreement incorporating these terms.</w:t>
      </w:r>
    </w:p>
    <w:p>
      <w:pPr>
        <w:numPr>
          <w:ilvl w:val="0"/>
          <w:numId w:val="1002"/>
        </w:numPr>
        <w:pStyle w:val="Compact"/>
      </w:pPr>
      <w:r>
        <w:t xml:space="preserve">Any disputes arising from this engagement shall be resolved through binding arbitration in New York County, United States New York City, in accordance with the rules of the American Arbitration Association.</w:t>
      </w:r>
    </w:p>
    <w:bookmarkEnd w:id="25"/>
    <w:bookmarkStart w:id="26" w:name="assumptions-and-exclusions"/>
    <w:p>
      <w:pPr>
        <w:pStyle w:val="Heading2"/>
      </w:pPr>
      <w:r>
        <w:t xml:space="preserve">6. Assumptions and Exclusions</w:t>
      </w:r>
    </w:p>
    <w:p>
      <w:pPr>
        <w:pStyle w:val="FirstParagraph"/>
      </w:pPr>
      <w:r>
        <w:t xml:space="preserve">This Quotation Estimate assumes that the client will provide timely access to all necessary data repositories, cloud environments, and business stakeholders. Costs associated with data acquisition from third-party vendors, hardware procurement beyond standard laptops, and any scope changes exceeding 15% of the original project definition are excluded from this estimate and will be addressed via a formal change order. The Data Scientist is expected to work a standard 40-hour week, Monday through Friday, within the client's designated office or hybrid workspace in the New York City area. Overtime or weekend work will be billed at 1.5× the standard hourly rate.</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and agrees to the terms, conditions, and financial projections outlined herein. This signature does not constitute a final contract but serves as an expression of intent to proceed with the Data Scientist engagement as described.</w:t>
      </w:r>
    </w:p>
    <w:p>
      <w:pPr>
        <w:pStyle w:val="BodyText"/>
      </w:pPr>
      <w:r>
        <w:rPr>
          <w:bCs/>
          <w:b/>
        </w:rPr>
        <w:t xml:space="preserve">Authorized Representative – Client</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Authorized Representative – Meridian Analytics Group LLC</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Quotation Estimate QE-2025-NYC-DS-0472 | Meridian Analytics Group LLC | United States New York City</w:t>
      </w:r>
    </w:p>
    <w:p>
      <w:pPr>
        <w:pStyle w:val="BodyText"/>
      </w:pPr>
      <w:r>
        <w:t xml:space="preserve">This document is confidential and intended solely for the named recipient. Unauthorized distribution is prohibited.</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United States New York City</dc:title>
  <dc:creator/>
  <dc:language>en</dc:language>
  <cp:keywords/>
  <dcterms:created xsi:type="dcterms:W3CDTF">2026-10-10T03:52:39Z</dcterms:created>
  <dcterms:modified xsi:type="dcterms:W3CDTF">2026-10-10T03:52:39Z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