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Data</w:t>
      </w:r>
      <w:r>
        <w:t xml:space="preserve"> </w:t>
      </w:r>
      <w:r>
        <w:t xml:space="preserve">Scientist</w:t>
      </w:r>
      <w:r>
        <w:t xml:space="preserve"> </w:t>
      </w:r>
      <w:r>
        <w:t xml:space="preserve">Services</w:t>
      </w:r>
      <w:r>
        <w:t xml:space="preserve"> </w:t>
      </w:r>
      <w:r>
        <w:t xml:space="preserve">-</w:t>
      </w:r>
      <w:r>
        <w:t xml:space="preserve"> </w:t>
      </w:r>
      <w:r>
        <w:t xml:space="preserve">United</w:t>
      </w:r>
      <w:r>
        <w:t xml:space="preserve"> </w:t>
      </w:r>
      <w:r>
        <w:t xml:space="preserve">States</w:t>
      </w:r>
      <w:r>
        <w:t xml:space="preserve"> </w:t>
      </w:r>
      <w:r>
        <w:t xml:space="preserve">San</w:t>
      </w:r>
      <w:r>
        <w:t xml:space="preserve"> </w:t>
      </w:r>
      <w:r>
        <w:t xml:space="preserve">Francisco</w:t>
      </w:r>
    </w:p>
    <w:bookmarkStart w:id="20" w:name="quotation-estimate"/>
    <w:p>
      <w:pPr>
        <w:pStyle w:val="Heading1"/>
      </w:pPr>
      <w:r>
        <w:t xml:space="preserve">QUOTATION ESTIMATE</w:t>
      </w:r>
    </w:p>
    <w:p>
      <w:pPr>
        <w:pStyle w:val="FirstParagraph"/>
      </w:pPr>
      <w:r>
        <w:rPr>
          <w:bCs/>
          <w:b/>
        </w:rPr>
        <w:t xml:space="preserve">Apex Analytics Solutions, Inc.</w:t>
      </w:r>
    </w:p>
    <w:p>
      <w:pPr>
        <w:pStyle w:val="BodyText"/>
      </w:pPr>
      <w:r>
        <w:t xml:space="preserve">1450 Market Street, Suite 2200, United States San Francisco, CA 94102</w:t>
      </w:r>
    </w:p>
    <w:p>
      <w:pPr>
        <w:pStyle w:val="BodyText"/>
      </w:pPr>
      <w:r>
        <w:t xml:space="preserve">Tel: (415) 555-0187  |  Email: estimates@apexanalytics-sf.com</w:t>
      </w:r>
    </w:p>
    <w:p>
      <w:pPr>
        <w:pStyle w:val="BodyText"/>
      </w:pPr>
      <w:r>
        <w:t xml:space="preserve">CA Business License No. 1847293  |  EIN: 94-2837461</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QTE-2025-SF-0487</w:t>
            </w:r>
          </w:p>
        </w:tc>
      </w:tr>
      <w:tr>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 (30 calendar days)</w:t>
            </w:r>
          </w:p>
        </w:tc>
      </w:tr>
      <w:tr>
        <w:tc>
          <w:tcPr/>
          <w:p>
            <w:pPr>
              <w:pStyle w:val="Compact"/>
              <w:jc w:val="left"/>
            </w:pPr>
            <w:r>
              <w:t xml:space="preserve">Prepared For</w:t>
            </w:r>
          </w:p>
        </w:tc>
        <w:tc>
          <w:tcPr/>
          <w:p>
            <w:pPr>
              <w:pStyle w:val="Compact"/>
              <w:jc w:val="left"/>
            </w:pPr>
            <w:r>
              <w:t xml:space="preserve">Meridian Health Technologies, Inc. – 2200 Bryant Street, United States San Francisco, CA 94110</w:t>
            </w:r>
          </w:p>
        </w:tc>
      </w:tr>
      <w:tr>
        <w:tc>
          <w:tcPr/>
          <w:p>
            <w:pPr>
              <w:pStyle w:val="Compact"/>
              <w:jc w:val="left"/>
            </w:pPr>
            <w:r>
              <w:t xml:space="preserve">Prepared By</w:t>
            </w:r>
          </w:p>
        </w:tc>
        <w:tc>
          <w:tcPr/>
          <w:p>
            <w:pPr>
              <w:pStyle w:val="Compact"/>
              <w:jc w:val="left"/>
            </w:pPr>
            <w:r>
              <w:t xml:space="preserve">Daniel Okafor, Senior Account Manager, Apex Analytics Solutions, Inc.</w:t>
            </w:r>
          </w:p>
        </w:tc>
      </w:tr>
      <w:tr>
        <w:tc>
          <w:tcPr/>
          <w:p>
            <w:pPr>
              <w:pStyle w:val="Compact"/>
              <w:jc w:val="left"/>
            </w:pPr>
            <w:r>
              <w:t xml:space="preserve">Project Reference</w:t>
            </w:r>
          </w:p>
        </w:tc>
        <w:tc>
          <w:tcPr/>
          <w:p>
            <w:pPr>
              <w:pStyle w:val="Compact"/>
              <w:jc w:val="left"/>
            </w:pPr>
            <w:r>
              <w:t xml:space="preserve">MHT-DS-2025-003 – Data Scientist Engagement for Predictive Analytics Platform</w:t>
            </w:r>
          </w:p>
        </w:tc>
      </w:tr>
    </w:tbl>
    <w:bookmarkStart w:id="21" w:name="executive-summary"/>
    <w:p>
      <w:pPr>
        <w:pStyle w:val="Heading2"/>
      </w:pPr>
      <w:r>
        <w:t xml:space="preserve">1. Executive Summary</w:t>
      </w:r>
    </w:p>
    <w:p>
      <w:pPr>
        <w:pStyle w:val="FirstParagraph"/>
      </w:pPr>
      <w:r>
        <w:t xml:space="preserve">This</w:t>
      </w:r>
      <w:r>
        <w:t xml:space="preserve"> </w:t>
      </w:r>
      <w:r>
        <w:t xml:space="preserve">Quotation Estimate</w:t>
      </w:r>
      <w:r>
        <w:t xml:space="preserve"> </w:t>
      </w:r>
      <w:r>
        <w:t xml:space="preserve">is issued by Apex Analytics Solutions, Inc. to Meridian Health Technologies, Inc. for the engagement of a senior</w:t>
      </w:r>
      <w:r>
        <w:t xml:space="preserve"> </w:t>
      </w:r>
      <w:r>
        <w:t xml:space="preserve">Data Scientist</w:t>
      </w:r>
      <w:r>
        <w:t xml:space="preserve"> </w:t>
      </w:r>
      <w:r>
        <w:t xml:space="preserve">to design, develop, and deploy a predictive analytics platform tailored to the client's clinical operations. All services described herein will be performed by personnel physically based in</w:t>
      </w:r>
      <w:r>
        <w:t xml:space="preserve"> </w:t>
      </w:r>
      <w:r>
        <w:t xml:space="preserve">United States San Francisco</w:t>
      </w:r>
      <w:r>
        <w:t xml:space="preserve">, ensuring direct on-site collaboration, compliance with California state labor regulations, and alignment with the local technology ecosystem. This</w:t>
      </w:r>
      <w:r>
        <w:t xml:space="preserve"> </w:t>
      </w:r>
      <w:r>
        <w:t xml:space="preserve">Quotation Estimate</w:t>
      </w:r>
      <w:r>
        <w:t xml:space="preserve"> </w:t>
      </w:r>
      <w:r>
        <w:t xml:space="preserve">reflects current market rates for specialized</w:t>
      </w:r>
      <w:r>
        <w:t xml:space="preserve"> </w:t>
      </w:r>
      <w:r>
        <w:t xml:space="preserve">Data Scientist</w:t>
      </w:r>
      <w:r>
        <w:t xml:space="preserve"> </w:t>
      </w:r>
      <w:r>
        <w:t xml:space="preserve">talent in the</w:t>
      </w:r>
      <w:r>
        <w:t xml:space="preserve"> </w:t>
      </w:r>
      <w:r>
        <w:t xml:space="preserve">United States San Francisco</w:t>
      </w:r>
      <w:r>
        <w:t xml:space="preserve"> </w:t>
      </w:r>
      <w:r>
        <w:t xml:space="preserve">metropolitan area as of the date of issue.</w:t>
      </w:r>
    </w:p>
    <w:bookmarkEnd w:id="21"/>
    <w:bookmarkStart w:id="22" w:name="scope-of-work-data-scientist-services"/>
    <w:p>
      <w:pPr>
        <w:pStyle w:val="Heading2"/>
      </w:pPr>
      <w:r>
        <w:t xml:space="preserve">2. Scope of Work – Data Scientist Services</w:t>
      </w:r>
    </w:p>
    <w:p>
      <w:pPr>
        <w:pStyle w:val="FirstParagraph"/>
      </w:pPr>
      <w:r>
        <w:t xml:space="preserve">The</w:t>
      </w:r>
      <w:r>
        <w:t xml:space="preserve"> </w:t>
      </w:r>
      <w:r>
        <w:t xml:space="preserve">Data Scientist</w:t>
      </w:r>
      <w:r>
        <w:t xml:space="preserve"> </w:t>
      </w:r>
      <w:r>
        <w:t xml:space="preserve">engaged under this</w:t>
      </w:r>
      <w:r>
        <w:t xml:space="preserve"> </w:t>
      </w:r>
      <w:r>
        <w:t xml:space="preserve">Quotation Estimate</w:t>
      </w:r>
      <w:r>
        <w:t xml:space="preserve"> </w:t>
      </w:r>
      <w:r>
        <w:t xml:space="preserve">will deliver the following services over a twelve-month period:</w:t>
      </w:r>
    </w:p>
    <w:p>
      <w:pPr>
        <w:numPr>
          <w:ilvl w:val="0"/>
          <w:numId w:val="1001"/>
        </w:numPr>
        <w:pStyle w:val="Compact"/>
      </w:pPr>
      <w:r>
        <w:rPr>
          <w:bCs/>
          <w:b/>
        </w:rPr>
        <w:t xml:space="preserve">Phase 1 – Discovery &amp; Data Audit (Weeks 1–4):</w:t>
      </w:r>
      <w:r>
        <w:t xml:space="preserve"> </w:t>
      </w:r>
      <w:r>
        <w:t xml:space="preserve">Conduct a comprehensive audit of existing clinical data pipelines, assess data quality, and produce a data readiness report. The</w:t>
      </w:r>
      <w:r>
        <w:t xml:space="preserve"> </w:t>
      </w:r>
      <w:r>
        <w:t xml:space="preserve">Data Scientist</w:t>
      </w:r>
      <w:r>
        <w:t xml:space="preserve"> </w:t>
      </w:r>
      <w:r>
        <w:t xml:space="preserve">will interview cross-functional stakeholders at the client's</w:t>
      </w:r>
      <w:r>
        <w:t xml:space="preserve"> </w:t>
      </w:r>
      <w:r>
        <w:t xml:space="preserve">United States San Francisco</w:t>
      </w:r>
      <w:r>
        <w:t xml:space="preserve"> </w:t>
      </w:r>
      <w:r>
        <w:t xml:space="preserve">headquarters to define key performance indicators and modeling objectives.</w:t>
      </w:r>
    </w:p>
    <w:p>
      <w:pPr>
        <w:numPr>
          <w:ilvl w:val="0"/>
          <w:numId w:val="1001"/>
        </w:numPr>
        <w:pStyle w:val="Compact"/>
      </w:pPr>
      <w:r>
        <w:rPr>
          <w:bCs/>
          <w:b/>
        </w:rPr>
        <w:t xml:space="preserve">Phase 2 – Model Development (Weeks 5–16):</w:t>
      </w:r>
      <w:r>
        <w:t xml:space="preserve"> </w:t>
      </w:r>
      <w:r>
        <w:t xml:space="preserve">Design, train, and validate machine learning models for patient outcome prediction, resource allocation optimization, and anomaly detection in real-time monitoring systems. All model development will leverage Python, R, TensorFlow, and the client's on-premise GPU cluster located in</w:t>
      </w:r>
      <w:r>
        <w:t xml:space="preserve"> </w:t>
      </w:r>
      <w:r>
        <w:t xml:space="preserve">United States San Francisco</w:t>
      </w:r>
      <w:r>
        <w:t xml:space="preserve">.</w:t>
      </w:r>
    </w:p>
    <w:p>
      <w:pPr>
        <w:numPr>
          <w:ilvl w:val="0"/>
          <w:numId w:val="1001"/>
        </w:numPr>
        <w:pStyle w:val="Compact"/>
      </w:pPr>
      <w:r>
        <w:rPr>
          <w:bCs/>
          <w:b/>
        </w:rPr>
        <w:t xml:space="preserve">Phase 3 – Deployment &amp; Integration (Weeks 17–24):</w:t>
      </w:r>
      <w:r>
        <w:t xml:space="preserve"> </w:t>
      </w:r>
      <w:r>
        <w:t xml:space="preserve">Package validated models into production-ready microservices, integrate with the client's existing EHR system, and implement automated retraining pipelines. The</w:t>
      </w:r>
      <w:r>
        <w:t xml:space="preserve"> </w:t>
      </w:r>
      <w:r>
        <w:t xml:space="preserve">Data Scientist</w:t>
      </w:r>
      <w:r>
        <w:t xml:space="preserve"> </w:t>
      </w:r>
      <w:r>
        <w:t xml:space="preserve">will ensure all deployments comply with HIPAA and California Consumer Privacy Act (CCPA) requirements applicable in</w:t>
      </w:r>
      <w:r>
        <w:t xml:space="preserve"> </w:t>
      </w:r>
      <w:r>
        <w:t xml:space="preserve">United States San Francisco</w:t>
      </w:r>
      <w:r>
        <w:t xml:space="preserve">.</w:t>
      </w:r>
    </w:p>
    <w:p>
      <w:pPr>
        <w:numPr>
          <w:ilvl w:val="0"/>
          <w:numId w:val="1001"/>
        </w:numPr>
        <w:pStyle w:val="Compact"/>
      </w:pPr>
      <w:r>
        <w:rPr>
          <w:bCs/>
          <w:b/>
        </w:rPr>
        <w:t xml:space="preserve">Phase 4 – Ongoing Support &amp; Optimization (Weeks 25–52):</w:t>
      </w:r>
      <w:r>
        <w:t xml:space="preserve"> </w:t>
      </w:r>
      <w:r>
        <w:t xml:space="preserve">Provide bi-weekly model performance reviews, hyperparameter tuning, feature engineering updates, and ad-hoc analytical support. The</w:t>
      </w:r>
      <w:r>
        <w:t xml:space="preserve"> </w:t>
      </w:r>
      <w:r>
        <w:t xml:space="preserve">Data Scientist</w:t>
      </w:r>
      <w:r>
        <w:t xml:space="preserve"> </w:t>
      </w:r>
      <w:r>
        <w:t xml:space="preserve">will maintain a 99.5% model uptime SLA and respond to critical incidents within four business hours.</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w:t>
            </w:r>
          </w:p>
        </w:tc>
        <w:tc>
          <w:tcPr/>
          <w:p>
            <w:pPr>
              <w:pStyle w:val="Compact"/>
              <w:jc w:val="left"/>
            </w:pPr>
            <w:r>
              <w:t xml:space="preserve">Duration</w:t>
            </w:r>
          </w:p>
        </w:tc>
        <w:tc>
          <w:tcPr/>
          <w:p>
            <w:pPr>
              <w:pStyle w:val="Compact"/>
              <w:jc w:val="left"/>
            </w:pPr>
            <w:r>
              <w:t xml:space="preserve">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Data Scientist – Discovery &amp; Data Audit (Phase 1)</w:t>
            </w:r>
          </w:p>
        </w:tc>
        <w:tc>
          <w:tcPr/>
          <w:p>
            <w:pPr>
              <w:pStyle w:val="Compact"/>
              <w:jc w:val="left"/>
            </w:pPr>
            <w:r>
              <w:t xml:space="preserve">4 weeks</w:t>
            </w:r>
          </w:p>
        </w:tc>
        <w:tc>
          <w:tcPr/>
          <w:p>
            <w:pPr>
              <w:pStyle w:val="Compact"/>
              <w:jc w:val="left"/>
            </w:pPr>
            <w:r>
              <w:t xml:space="preserve">$1,850 / day</w:t>
            </w:r>
          </w:p>
        </w:tc>
        <w:tc>
          <w:tcPr/>
          <w:p>
            <w:pPr>
              <w:pStyle w:val="Compact"/>
              <w:jc w:val="left"/>
            </w:pPr>
            <w:r>
              <w:t xml:space="preserve">$37,000.00</w:t>
            </w:r>
          </w:p>
        </w:tc>
      </w:tr>
      <w:tr>
        <w:tc>
          <w:tcPr/>
          <w:p>
            <w:pPr>
              <w:pStyle w:val="Compact"/>
              <w:jc w:val="left"/>
            </w:pPr>
            <w:r>
              <w:t xml:space="preserve">2</w:t>
            </w:r>
          </w:p>
        </w:tc>
        <w:tc>
          <w:tcPr/>
          <w:p>
            <w:pPr>
              <w:pStyle w:val="Compact"/>
              <w:jc w:val="left"/>
            </w:pPr>
            <w:r>
              <w:t xml:space="preserve">Senior Data Scientist – Model Development (Phase 2)</w:t>
            </w:r>
          </w:p>
        </w:tc>
        <w:tc>
          <w:tcPr/>
          <w:p>
            <w:pPr>
              <w:pStyle w:val="Compact"/>
              <w:jc w:val="left"/>
            </w:pPr>
            <w:r>
              <w:t xml:space="preserve">12 weeks</w:t>
            </w:r>
          </w:p>
        </w:tc>
        <w:tc>
          <w:tcPr/>
          <w:p>
            <w:pPr>
              <w:pStyle w:val="Compact"/>
              <w:jc w:val="left"/>
            </w:pPr>
            <w:r>
              <w:t xml:space="preserve">$1,850 / day</w:t>
            </w:r>
          </w:p>
        </w:tc>
        <w:tc>
          <w:tcPr/>
          <w:p>
            <w:pPr>
              <w:pStyle w:val="Compact"/>
              <w:jc w:val="left"/>
            </w:pPr>
            <w:r>
              <w:t xml:space="preserve">$111,000.00</w:t>
            </w:r>
          </w:p>
        </w:tc>
      </w:tr>
      <w:tr>
        <w:tc>
          <w:tcPr/>
          <w:p>
            <w:pPr>
              <w:pStyle w:val="Compact"/>
              <w:jc w:val="left"/>
            </w:pPr>
            <w:r>
              <w:t xml:space="preserve">3</w:t>
            </w:r>
          </w:p>
        </w:tc>
        <w:tc>
          <w:tcPr/>
          <w:p>
            <w:pPr>
              <w:pStyle w:val="Compact"/>
              <w:jc w:val="left"/>
            </w:pPr>
            <w:r>
              <w:t xml:space="preserve">Senior Data Scientist – Deployment &amp; Integration (Phase 3)</w:t>
            </w:r>
          </w:p>
        </w:tc>
        <w:tc>
          <w:tcPr/>
          <w:p>
            <w:pPr>
              <w:pStyle w:val="Compact"/>
              <w:jc w:val="left"/>
            </w:pPr>
            <w:r>
              <w:t xml:space="preserve">8 weeks</w:t>
            </w:r>
          </w:p>
        </w:tc>
        <w:tc>
          <w:tcPr/>
          <w:p>
            <w:pPr>
              <w:pStyle w:val="Compact"/>
              <w:jc w:val="left"/>
            </w:pPr>
            <w:r>
              <w:t xml:space="preserve">$1,850 / day</w:t>
            </w:r>
          </w:p>
        </w:tc>
        <w:tc>
          <w:tcPr/>
          <w:p>
            <w:pPr>
              <w:pStyle w:val="Compact"/>
              <w:jc w:val="left"/>
            </w:pPr>
            <w:r>
              <w:t xml:space="preserve">$74,000.00</w:t>
            </w:r>
          </w:p>
        </w:tc>
      </w:tr>
      <w:tr>
        <w:tc>
          <w:tcPr/>
          <w:p>
            <w:pPr>
              <w:pStyle w:val="Compact"/>
              <w:jc w:val="left"/>
            </w:pPr>
            <w:r>
              <w:t xml:space="preserve">4</w:t>
            </w:r>
          </w:p>
        </w:tc>
        <w:tc>
          <w:tcPr/>
          <w:p>
            <w:pPr>
              <w:pStyle w:val="Compact"/>
              <w:jc w:val="left"/>
            </w:pPr>
            <w:r>
              <w:t xml:space="preserve">Senior Data Scientist – Ongoing Support &amp; Optimization (Phase 4)</w:t>
            </w:r>
          </w:p>
        </w:tc>
        <w:tc>
          <w:tcPr/>
          <w:p>
            <w:pPr>
              <w:pStyle w:val="Compact"/>
              <w:jc w:val="left"/>
            </w:pPr>
            <w:r>
              <w:t xml:space="preserve">28 weeks</w:t>
            </w:r>
          </w:p>
        </w:tc>
        <w:tc>
          <w:tcPr/>
          <w:p>
            <w:pPr>
              <w:pStyle w:val="Compact"/>
              <w:jc w:val="left"/>
            </w:pPr>
            <w:r>
              <w:t xml:space="preserve">$1,650 / day</w:t>
            </w:r>
          </w:p>
        </w:tc>
        <w:tc>
          <w:tcPr/>
          <w:p>
            <w:pPr>
              <w:pStyle w:val="Compact"/>
              <w:jc w:val="left"/>
            </w:pPr>
            <w:r>
              <w:t xml:space="preserve">$184,800.00</w:t>
            </w:r>
          </w:p>
        </w:tc>
      </w:tr>
      <w:tr>
        <w:tc>
          <w:tcPr/>
          <w:p>
            <w:pPr>
              <w:pStyle w:val="Compact"/>
              <w:jc w:val="left"/>
            </w:pPr>
            <w:r>
              <w:t xml:space="preserve">5</w:t>
            </w:r>
          </w:p>
        </w:tc>
        <w:tc>
          <w:tcPr/>
          <w:p>
            <w:pPr>
              <w:pStyle w:val="Compact"/>
              <w:jc w:val="left"/>
            </w:pPr>
            <w:r>
              <w:t xml:space="preserve">Cloud Compute &amp; GPU Infrastructure (AWS us-west-2, San Francisco region)</w:t>
            </w:r>
          </w:p>
        </w:tc>
        <w:tc>
          <w:tcPr/>
          <w:p>
            <w:pPr>
              <w:pStyle w:val="Compact"/>
              <w:jc w:val="left"/>
            </w:pPr>
            <w:r>
              <w:t xml:space="preserve">12 months</w:t>
            </w:r>
          </w:p>
        </w:tc>
        <w:tc>
          <w:tcPr/>
          <w:p>
            <w:pPr>
              <w:pStyle w:val="Compact"/>
              <w:jc w:val="left"/>
            </w:pPr>
            <w:r>
              <w:t xml:space="preserve">Monthly</w:t>
            </w:r>
          </w:p>
        </w:tc>
        <w:tc>
          <w:tcPr/>
          <w:p>
            <w:pPr>
              <w:pStyle w:val="Compact"/>
              <w:jc w:val="left"/>
            </w:pPr>
            <w:r>
              <w:t xml:space="preserve">$28,800.00</w:t>
            </w:r>
          </w:p>
        </w:tc>
      </w:tr>
      <w:tr>
        <w:tc>
          <w:tcPr/>
          <w:p>
            <w:pPr>
              <w:pStyle w:val="Compact"/>
              <w:jc w:val="left"/>
            </w:pPr>
            <w:r>
              <w:t xml:space="preserve">6</w:t>
            </w:r>
          </w:p>
        </w:tc>
        <w:tc>
          <w:tcPr/>
          <w:p>
            <w:pPr>
              <w:pStyle w:val="Compact"/>
              <w:jc w:val="left"/>
            </w:pPr>
            <w:r>
              <w:t xml:space="preserve">Software Licenses (Databricks, Tableau, specialized ML tooling)</w:t>
            </w:r>
          </w:p>
        </w:tc>
        <w:tc>
          <w:tcPr/>
          <w:p>
            <w:pPr>
              <w:pStyle w:val="Compact"/>
              <w:jc w:val="left"/>
            </w:pPr>
            <w:r>
              <w:t xml:space="preserve">12 months</w:t>
            </w:r>
          </w:p>
        </w:tc>
        <w:tc>
          <w:tcPr/>
          <w:p>
            <w:pPr>
              <w:pStyle w:val="Compact"/>
              <w:jc w:val="left"/>
            </w:pPr>
            <w:r>
              <w:t xml:space="preserve">Annual</w:t>
            </w:r>
          </w:p>
        </w:tc>
        <w:tc>
          <w:tcPr/>
          <w:p>
            <w:pPr>
              <w:pStyle w:val="Compact"/>
              <w:jc w:val="left"/>
            </w:pPr>
            <w:r>
              <w:t xml:space="preserve">$12,400.00</w:t>
            </w:r>
          </w:p>
        </w:tc>
      </w:tr>
      <w:tr>
        <w:tc>
          <w:tcPr/>
          <w:p>
            <w:pPr>
              <w:pStyle w:val="Compact"/>
              <w:jc w:val="left"/>
            </w:pPr>
            <w:r>
              <w:t xml:space="preserve">7</w:t>
            </w:r>
          </w:p>
        </w:tc>
        <w:tc>
          <w:tcPr/>
          <w:p>
            <w:pPr>
              <w:pStyle w:val="Compact"/>
              <w:jc w:val="left"/>
            </w:pPr>
            <w:r>
              <w:t xml:space="preserve">Project Management &amp; QA Oversight (0.5 FTE PM based in United States San Francisco)</w:t>
            </w:r>
          </w:p>
        </w:tc>
        <w:tc>
          <w:tcPr/>
          <w:p>
            <w:pPr>
              <w:pStyle w:val="Compact"/>
              <w:jc w:val="left"/>
            </w:pPr>
            <w:r>
              <w:t xml:space="preserve">12 months</w:t>
            </w:r>
          </w:p>
        </w:tc>
        <w:tc>
          <w:tcPr/>
          <w:p>
            <w:pPr>
              <w:pStyle w:val="Compact"/>
              <w:jc w:val="left"/>
            </w:pPr>
            <w:r>
              <w:t xml:space="preserve">Monthly</w:t>
            </w:r>
          </w:p>
        </w:tc>
        <w:tc>
          <w:tcPr/>
          <w:p>
            <w:pPr>
              <w:pStyle w:val="Compact"/>
              <w:jc w:val="left"/>
            </w:pPr>
            <w:r>
              <w:t xml:space="preserve">$48,000.00</w:t>
            </w:r>
          </w:p>
        </w:tc>
      </w:tr>
      <w:tr>
        <w:tc>
          <w:tcPr/>
          <w:p>
            <w:pPr>
              <w:pStyle w:val="Compact"/>
              <w:jc w:val="left"/>
            </w:pPr>
            <w:r>
              <w:t xml:space="preserve">8</w:t>
            </w:r>
          </w:p>
        </w:tc>
        <w:tc>
          <w:tcPr/>
          <w:p>
            <w:pPr>
              <w:pStyle w:val="Compact"/>
              <w:jc w:val="left"/>
            </w:pPr>
            <w:r>
              <w:t xml:space="preserve">Travel &amp; On-Site Collaboration (client office, United States San Francisco)</w:t>
            </w:r>
          </w:p>
        </w:tc>
        <w:tc>
          <w:tcPr/>
          <w:p>
            <w:pPr>
              <w:pStyle w:val="Compact"/>
              <w:jc w:val="left"/>
            </w:pPr>
            <w:r>
              <w:t xml:space="preserve">12 months</w:t>
            </w:r>
          </w:p>
        </w:tc>
        <w:tc>
          <w:tcPr/>
          <w:p>
            <w:pPr>
              <w:pStyle w:val="Compact"/>
              <w:jc w:val="left"/>
            </w:pPr>
            <w:r>
              <w:t xml:space="preserve">Estimated</w:t>
            </w:r>
          </w:p>
        </w:tc>
        <w:tc>
          <w:tcPr/>
          <w:p>
            <w:pPr>
              <w:pStyle w:val="Compact"/>
              <w:jc w:val="left"/>
            </w:pPr>
            <w:r>
              <w:t xml:space="preserve">$3,600.00</w:t>
            </w:r>
          </w:p>
        </w:tc>
      </w:tr>
      <w:tr>
        <w:tc>
          <w:tcPr>
            <w:gridSpan w:val="4"/>
          </w:tcPr>
          <w:p>
            <w:pPr>
              <w:pStyle w:val="Compact"/>
              <w:jc w:val="left"/>
            </w:pPr>
            <w:r>
              <w:t xml:space="preserve">Subtotal</w:t>
            </w:r>
          </w:p>
        </w:tc>
        <w:tc>
          <w:tcPr/>
          <w:p>
            <w:pPr>
              <w:pStyle w:val="Compact"/>
              <w:jc w:val="left"/>
            </w:pPr>
            <w:r>
              <w:t xml:space="preserve">$500,600.00</w:t>
            </w:r>
          </w:p>
        </w:tc>
      </w:tr>
      <w:tr>
        <w:tc>
          <w:tcPr>
            <w:gridSpan w:val="4"/>
          </w:tcPr>
          <w:p>
            <w:pPr>
              <w:pStyle w:val="Compact"/>
              <w:jc w:val="left"/>
            </w:pPr>
            <w:r>
              <w:t xml:space="preserve">California Sales Tax (8.5% – applicable to services in United States San Francisco)</w:t>
            </w:r>
          </w:p>
        </w:tc>
        <w:tc>
          <w:tcPr/>
          <w:p>
            <w:pPr>
              <w:pStyle w:val="Compact"/>
              <w:jc w:val="left"/>
            </w:pPr>
            <w:r>
              <w:t xml:space="preserve">$42,551.00</w:t>
            </w:r>
          </w:p>
        </w:tc>
      </w:tr>
      <w:tr>
        <w:tc>
          <w:tcPr>
            <w:gridSpan w:val="4"/>
          </w:tcPr>
          <w:p>
            <w:pPr>
              <w:pStyle w:val="Compact"/>
              <w:jc w:val="left"/>
            </w:pPr>
            <w:r>
              <w:rPr>
                <w:bCs/>
                <w:b/>
              </w:rPr>
              <w:t xml:space="preserve">TOTAL ESTIMATED COST (USD)</w:t>
            </w:r>
          </w:p>
        </w:tc>
        <w:tc>
          <w:tcPr/>
          <w:p>
            <w:pPr>
              <w:pStyle w:val="Compact"/>
              <w:jc w:val="left"/>
            </w:pPr>
            <w:r>
              <w:rPr>
                <w:bCs/>
                <w:b/>
              </w:rPr>
              <w:t xml:space="preserve">$543,151.00</w:t>
            </w:r>
          </w:p>
        </w:tc>
      </w:tr>
    </w:tbl>
    <w:bookmarkEnd w:id="23"/>
    <w:bookmarkStart w:id="24" w:name="payment-schedule"/>
    <w:p>
      <w:pPr>
        <w:pStyle w:val="Heading2"/>
      </w:pPr>
      <w:r>
        <w:t xml:space="preserve">4. Payment Schedule</w:t>
      </w:r>
    </w:p>
    <w:p>
      <w:pPr>
        <w:pStyle w:val="FirstParagraph"/>
      </w:pPr>
      <w:r>
        <w:t xml:space="preserve">Payment for this</w:t>
      </w:r>
      <w:r>
        <w:t xml:space="preserve"> </w:t>
      </w:r>
      <w:r>
        <w:t xml:space="preserve">Quotation Estimate</w:t>
      </w:r>
      <w:r>
        <w:t xml:space="preserve"> </w:t>
      </w:r>
      <w:r>
        <w:t xml:space="preserve">shall be structured as follows:</w:t>
      </w:r>
    </w:p>
    <w:p>
      <w:pPr>
        <w:numPr>
          <w:ilvl w:val="0"/>
          <w:numId w:val="1002"/>
        </w:numPr>
        <w:pStyle w:val="Compact"/>
      </w:pPr>
      <w:r>
        <w:rPr>
          <w:bCs/>
          <w:b/>
        </w:rPr>
        <w:t xml:space="preserve">25% Advance Payment ($135,787.75):</w:t>
      </w:r>
      <w:r>
        <w:t xml:space="preserve"> </w:t>
      </w:r>
      <w:r>
        <w:t xml:space="preserve">Due upon execution of the master services agreement, prior to commencement of Phase 1.</w:t>
      </w:r>
    </w:p>
    <w:p>
      <w:pPr>
        <w:numPr>
          <w:ilvl w:val="0"/>
          <w:numId w:val="1002"/>
        </w:numPr>
        <w:pStyle w:val="Compact"/>
      </w:pPr>
      <w:r>
        <w:rPr>
          <w:bCs/>
          <w:b/>
        </w:rPr>
        <w:t xml:space="preserve">25% Milestone Payment ($135,787.75):</w:t>
      </w:r>
      <w:r>
        <w:t xml:space="preserve"> </w:t>
      </w:r>
      <w:r>
        <w:t xml:space="preserve">Due upon successful completion and client sign-off of Phase 2 (Model Development).</w:t>
      </w:r>
    </w:p>
    <w:p>
      <w:pPr>
        <w:numPr>
          <w:ilvl w:val="0"/>
          <w:numId w:val="1002"/>
        </w:numPr>
        <w:pStyle w:val="Compact"/>
      </w:pPr>
      <w:r>
        <w:rPr>
          <w:bCs/>
          <w:b/>
        </w:rPr>
        <w:t xml:space="preserve">25% Milestone Payment ($135,787.75):</w:t>
      </w:r>
      <w:r>
        <w:t xml:space="preserve"> </w:t>
      </w:r>
      <w:r>
        <w:t xml:space="preserve">Due upon successful deployment and integration in Phase 3.</w:t>
      </w:r>
    </w:p>
    <w:p>
      <w:pPr>
        <w:numPr>
          <w:ilvl w:val="0"/>
          <w:numId w:val="1002"/>
        </w:numPr>
        <w:pStyle w:val="Compact"/>
      </w:pPr>
      <w:r>
        <w:rPr>
          <w:bCs/>
          <w:b/>
        </w:rPr>
        <w:t xml:space="preserve">25% Final Payment ($135,787.75):</w:t>
      </w:r>
      <w:r>
        <w:t xml:space="preserve"> </w:t>
      </w:r>
      <w:r>
        <w:t xml:space="preserve">Due upon completion of Phase 4 and delivery of the final project report.</w:t>
      </w:r>
    </w:p>
    <w:p>
      <w:pPr>
        <w:pStyle w:val="FirstParagraph"/>
      </w:pPr>
      <w:r>
        <w:t xml:space="preserve">All payments are due within thirty (30) days of invoice date. Late payments shall accrue interest at 1.5% per month, consistent with California Commercial Code §2210.2 as applicable in</w:t>
      </w:r>
      <w:r>
        <w:t xml:space="preserve"> </w:t>
      </w:r>
      <w:r>
        <w:t xml:space="preserve">United States San Francisco</w:t>
      </w:r>
      <w:r>
        <w:t xml:space="preserve">.</w:t>
      </w:r>
    </w:p>
    <w:bookmarkEnd w:id="24"/>
    <w:bookmarkStart w:id="25" w:name="terms-and-conditions"/>
    <w:p>
      <w:pPr>
        <w:pStyle w:val="Heading2"/>
      </w:pPr>
      <w:r>
        <w:t xml:space="preserve">5. Terms and Conditions</w:t>
      </w:r>
    </w:p>
    <w:p>
      <w:pPr>
        <w:numPr>
          <w:ilvl w:val="0"/>
          <w:numId w:val="1003"/>
        </w:numPr>
        <w:pStyle w:val="Compact"/>
      </w:pPr>
      <w:r>
        <w:t xml:space="preserve">This</w:t>
      </w:r>
      <w:r>
        <w:t xml:space="preserve"> </w:t>
      </w:r>
      <w:r>
        <w:t xml:space="preserve">Quotation Estimate</w:t>
      </w:r>
      <w:r>
        <w:t xml:space="preserve"> </w:t>
      </w:r>
      <w:r>
        <w:t xml:space="preserve">is valid for thirty (30) calendar days from the date of issue. After the expiration date, rates for the</w:t>
      </w:r>
      <w:r>
        <w:t xml:space="preserve"> </w:t>
      </w:r>
      <w:r>
        <w:t xml:space="preserve">Data Scientist</w:t>
      </w:r>
      <w:r>
        <w:t xml:space="preserve"> </w:t>
      </w:r>
      <w:r>
        <w:t xml:space="preserve">engagement may be subject to revision based on prevailing market conditions in</w:t>
      </w:r>
      <w:r>
        <w:t xml:space="preserve"> </w:t>
      </w:r>
      <w:r>
        <w:t xml:space="preserve">United States San Francisco</w:t>
      </w:r>
      <w:r>
        <w:t xml:space="preserve">.</w:t>
      </w:r>
    </w:p>
    <w:p>
      <w:pPr>
        <w:numPr>
          <w:ilvl w:val="0"/>
          <w:numId w:val="1003"/>
        </w:numPr>
        <w:pStyle w:val="Compact"/>
      </w:pPr>
      <w:r>
        <w:t xml:space="preserve">All work performed under this</w:t>
      </w:r>
      <w:r>
        <w:t xml:space="preserve"> </w:t>
      </w:r>
      <w:r>
        <w:t xml:space="preserve">Quotation Estimate</w:t>
      </w:r>
      <w:r>
        <w:t xml:space="preserve"> </w:t>
      </w:r>
      <w:r>
        <w:t xml:space="preserve">shall be governed by the laws of the State of California. Any disputes shall be resolved through binding arbitration in</w:t>
      </w:r>
      <w:r>
        <w:t xml:space="preserve"> </w:t>
      </w:r>
      <w:r>
        <w:t xml:space="preserve">United States San Francisco</w:t>
      </w:r>
      <w:r>
        <w:t xml:space="preserve">, in accordance with the California Arbitration Act.</w:t>
      </w:r>
    </w:p>
    <w:p>
      <w:pPr>
        <w:numPr>
          <w:ilvl w:val="0"/>
          <w:numId w:val="1003"/>
        </w:numPr>
        <w:pStyle w:val="Compact"/>
      </w:pPr>
      <w:r>
        <w:t xml:space="preserve">The</w:t>
      </w:r>
      <w:r>
        <w:t xml:space="preserve"> </w:t>
      </w:r>
      <w:r>
        <w:t xml:space="preserve">Data Scientist</w:t>
      </w:r>
      <w:r>
        <w:t xml:space="preserve"> </w:t>
      </w:r>
      <w:r>
        <w:t xml:space="preserve">engaged under this agreement shall be considered an independent contractor of Apex Analytics Solutions, Inc. and not an employee of the client. All applicable California employment, tax, and workers' compensation obligations remain with Apex Analytics Solutions, Inc.</w:t>
      </w:r>
    </w:p>
    <w:p>
      <w:pPr>
        <w:numPr>
          <w:ilvl w:val="0"/>
          <w:numId w:val="1003"/>
        </w:numPr>
        <w:pStyle w:val="Compact"/>
      </w:pPr>
      <w:r>
        <w:t xml:space="preserve">Intellectual property developed specifically for the client under this</w:t>
      </w:r>
      <w:r>
        <w:t xml:space="preserve"> </w:t>
      </w:r>
      <w:r>
        <w:t xml:space="preserve">Quotation Estimate</w:t>
      </w:r>
      <w:r>
        <w:t xml:space="preserve"> </w:t>
      </w:r>
      <w:r>
        <w:t xml:space="preserve">shall transfer to the client upon full payment. Pre-existing tools, frameworks, and methodologies of the</w:t>
      </w:r>
      <w:r>
        <w:t xml:space="preserve"> </w:t>
      </w:r>
      <w:r>
        <w:t xml:space="preserve">Data Scientist</w:t>
      </w:r>
      <w:r>
        <w:t xml:space="preserve"> </w:t>
      </w:r>
      <w:r>
        <w:t xml:space="preserve">or Apex Analytics Solutions, Inc. shall remain the property of the respective owner.</w:t>
      </w:r>
    </w:p>
    <w:p>
      <w:pPr>
        <w:numPr>
          <w:ilvl w:val="0"/>
          <w:numId w:val="1003"/>
        </w:numPr>
        <w:pStyle w:val="Compact"/>
      </w:pPr>
      <w:r>
        <w:t xml:space="preserve">Confidentiality: Both parties agree to maintain strict confidentiality of all proprietary data, algorithms, and business information exchanged during the engagement, in compliance with HIPAA, CCPA, and any applicable federal regulations in</w:t>
      </w:r>
      <w:r>
        <w:t xml:space="preserve"> </w:t>
      </w:r>
      <w:r>
        <w:t xml:space="preserve">United States San Francisco</w:t>
      </w:r>
      <w:r>
        <w:t xml:space="preserve">.</w:t>
      </w:r>
    </w:p>
    <w:p>
      <w:pPr>
        <w:numPr>
          <w:ilvl w:val="0"/>
          <w:numId w:val="1003"/>
        </w:numPr>
        <w:pStyle w:val="Compact"/>
      </w:pPr>
      <w:r>
        <w:t xml:space="preserve">Termination: Either party may terminate this engagement with sixty (60) days' written notice. In the event of termination, the client shall pay for all services rendered up to the termination date as outlined in this</w:t>
      </w:r>
      <w:r>
        <w:t xml:space="preserve"> </w:t>
      </w:r>
      <w:r>
        <w:t xml:space="preserve">Quotation Estimate</w:t>
      </w:r>
      <w:r>
        <w:t xml:space="preserve">.</w:t>
      </w:r>
    </w:p>
    <w:p>
      <w:pPr>
        <w:numPr>
          <w:ilvl w:val="0"/>
          <w:numId w:val="1003"/>
        </w:numPr>
        <w:pStyle w:val="Compact"/>
      </w:pPr>
      <w:r>
        <w:t xml:space="preserve">Force Majeure: Neither party shall be liable for delays caused by events beyond reasonable control, including but not limited to natural disasters, pandemics, or government-mandated shutdowns affecting operations in</w:t>
      </w:r>
      <w:r>
        <w:t xml:space="preserve"> </w:t>
      </w:r>
      <w:r>
        <w:t xml:space="preserve">United States San Francisco</w:t>
      </w:r>
      <w:r>
        <w:t xml:space="preserve">.</w:t>
      </w:r>
    </w:p>
    <w:bookmarkEnd w:id="25"/>
    <w:bookmarkStart w:id="26" w:name="acceptance-and-authorization"/>
    <w:p>
      <w:pPr>
        <w:pStyle w:val="Heading2"/>
      </w:pPr>
      <w:r>
        <w:t xml:space="preserve">6. Acceptance and Authorization</w:t>
      </w:r>
    </w:p>
    <w:p>
      <w:pPr>
        <w:pStyle w:val="FirstParagraph"/>
      </w:pPr>
      <w:r>
        <w:t xml:space="preserve">By signing below, the client acknowledges receipt of this</w:t>
      </w:r>
      <w:r>
        <w:t xml:space="preserve"> </w:t>
      </w:r>
      <w:r>
        <w:t xml:space="preserve">Quotation Estimate</w:t>
      </w:r>
      <w:r>
        <w:t xml:space="preserve"> </w:t>
      </w:r>
      <w:r>
        <w:t xml:space="preserve">and authorizes Apex Analytics Solutions, Inc. to proceed with the engagement of the</w:t>
      </w:r>
      <w:r>
        <w:t xml:space="preserve"> </w:t>
      </w:r>
      <w:r>
        <w:t xml:space="preserve">Data Scientist</w:t>
      </w:r>
      <w:r>
        <w:t xml:space="preserve"> </w:t>
      </w:r>
      <w:r>
        <w:t xml:space="preserve">as described herein. This signature constitutes acceptance of all terms, conditions, and pricing outlined in this document.</w:t>
      </w:r>
    </w:p>
    <w:p>
      <w:pPr>
        <w:pStyle w:val="BodyText"/>
      </w:pPr>
      <w:r>
        <w:rPr>
          <w:bCs/>
          <w:b/>
        </w:rPr>
        <w:t xml:space="preserve">For Apex Analytics Solutions, Inc. (Provider)</w:t>
      </w:r>
      <w:r>
        <w:br/>
      </w:r>
      <w:r>
        <w:br/>
      </w:r>
      <w:r>
        <w:t xml:space="preserve">Signature: ______________________________</w:t>
      </w:r>
      <w:r>
        <w:br/>
      </w:r>
      <w:r>
        <w:t xml:space="preserve">Name: Daniel Okafor</w:t>
      </w:r>
      <w:r>
        <w:br/>
      </w:r>
      <w:r>
        <w:t xml:space="preserve">Title: Senior Account Manager</w:t>
      </w:r>
      <w:r>
        <w:br/>
      </w:r>
      <w:r>
        <w:t xml:space="preserve">Date: ______________________________</w:t>
      </w:r>
    </w:p>
    <w:p>
      <w:pPr>
        <w:pStyle w:val="BodyText"/>
      </w:pPr>
      <w:r>
        <w:rPr>
          <w:bCs/>
          <w:b/>
        </w:rPr>
        <w:t xml:space="preserve">For Meridian Health Technologies, Inc. (Client)</w:t>
      </w:r>
      <w:r>
        <w:br/>
      </w:r>
      <w:r>
        <w:br/>
      </w:r>
      <w:r>
        <w:t xml:space="preserve">Signature: ______________________________</w:t>
      </w:r>
      <w:r>
        <w:br/>
      </w:r>
      <w:r>
        <w:t xml:space="preserve">Name: ______________________________</w:t>
      </w:r>
      <w:r>
        <w:br/>
      </w:r>
      <w:r>
        <w:t xml:space="preserve">Title: ______________________________</w:t>
      </w:r>
      <w:r>
        <w:br/>
      </w:r>
      <w:r>
        <w:t xml:space="preserve">Date: ______________________________</w:t>
      </w:r>
    </w:p>
    <w:p>
      <w:pPr>
        <w:pStyle w:val="BodyText"/>
      </w:pPr>
      <w:r>
        <w:t xml:space="preserve">Apex Analytics Solutions, Inc.  |  1450 Market Street, Suite 2200, United States San Francisco, CA 94102  |  (415) 555-0187</w:t>
      </w:r>
    </w:p>
    <w:p>
      <w:pPr>
        <w:pStyle w:val="BodyText"/>
      </w:pPr>
      <w:r>
        <w:t xml:space="preserve">This Quotation Estimate (QTE-2025-SF-0487) is a non-binding estimate of costs for Data Scientist services in United States San Francisco. Final pricing is subject to execution of a formal Master Services Agreement.</w:t>
      </w:r>
    </w:p>
    <w:p>
      <w:pPr>
        <w:pStyle w:val="BodyText"/>
      </w:pPr>
      <w:r>
        <w:t xml:space="preserve">© 2025 Apex Analytics Solutions, Inc. All rights reserved.</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Data Scientist Services - United States San Francisco</dc:title>
  <dc:creator/>
  <dc:language>en</dc:language>
  <cp:keywords/>
  <dcterms:created xsi:type="dcterms:W3CDTF">2026-10-10T04:08:48Z</dcterms:created>
  <dcterms:modified xsi:type="dcterms:W3CDTF">2026-10-10T04:08:48Z</dcterms:modified>
</cp:coreProperties>
</file>

<file path=docProps/custom.xml><?xml version="1.0" encoding="utf-8"?>
<Properties xmlns="http://schemas.openxmlformats.org/officeDocument/2006/custom-properties" xmlns:vt="http://schemas.openxmlformats.org/officeDocument/2006/docPropsVTypes"/>
</file>