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Dhaka</w:t>
      </w:r>
      <w:r>
        <w:t xml:space="preserve"> </w:t>
      </w:r>
      <w:r>
        <w:t xml:space="preserve">Dental</w:t>
      </w:r>
      <w:r>
        <w:t xml:space="preserve"> </w:t>
      </w:r>
      <w:r>
        <w:t xml:space="preserve">Care</w:t>
      </w:r>
      <w:r>
        <w:t xml:space="preserve"> </w:t>
      </w:r>
      <w:r>
        <w:t xml:space="preserve">Centre</w:t>
      </w:r>
    </w:p>
    <w:bookmarkStart w:id="20" w:name="dhaka-dental-care-centre"/>
    <w:p>
      <w:pPr>
        <w:pStyle w:val="Heading1"/>
      </w:pPr>
      <w:r>
        <w:t xml:space="preserve">Dhaka Dental Care Centre</w:t>
      </w:r>
    </w:p>
    <w:p>
      <w:pPr>
        <w:pStyle w:val="FirstParagraph"/>
      </w:pPr>
      <w:r>
        <w:t xml:space="preserve">House 42, Road 11, Banani, Dhaka 1213, Bangladesh</w:t>
      </w:r>
    </w:p>
    <w:p>
      <w:pPr>
        <w:pStyle w:val="BodyText"/>
      </w:pPr>
      <w:r>
        <w:t xml:space="preserve">Phone: +880-2-8812345 | Email: info@dhakadentalcare.com.bd</w:t>
      </w:r>
    </w:p>
    <w:p>
      <w:pPr>
        <w:pStyle w:val="BodyText"/>
      </w:pPr>
      <w:r>
        <w:t xml:space="preserve">License No: BDC/2019/04521 | VAT Reg: 001234567-0100</w:t>
      </w:r>
    </w:p>
    <w:p>
      <w:pPr>
        <w:pStyle w:val="BodyText"/>
      </w:pPr>
      <w:r>
        <w:t xml:space="preserve">Trusted Dentist in Bangladesh Dhaka Since 2012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QTE/2025/07/0342</w:t>
      </w:r>
    </w:p>
    <w:p>
      <w:pPr>
        <w:pStyle w:val="BodyText"/>
      </w:pPr>
      <w:r>
        <w:rPr>
          <w:bCs/>
          <w:b/>
        </w:rPr>
        <w:t xml:space="preserve">Date of Issue:</w:t>
      </w:r>
      <w:r>
        <w:t xml:space="preserve"> </w:t>
      </w:r>
      <w:r>
        <w:t xml:space="preserve">15 July 2025</w:t>
      </w:r>
    </w:p>
    <w:p>
      <w:pPr>
        <w:pStyle w:val="BodyText"/>
      </w:pPr>
      <w:r>
        <w:rPr>
          <w:bCs/>
          <w:b/>
        </w:rPr>
        <w:t xml:space="preserve">Valid Until:</w:t>
      </w:r>
      <w:r>
        <w:t xml:space="preserve"> </w:t>
      </w:r>
      <w:r>
        <w:t xml:space="preserve">15 August 2025 (30 days)</w:t>
      </w:r>
    </w:p>
    <w:p>
      <w:pPr>
        <w:pStyle w:val="BodyText"/>
      </w:pPr>
      <w:r>
        <w:rPr>
          <w:bCs/>
          <w:b/>
        </w:rPr>
        <w:t xml:space="preserve">Prepared By:</w:t>
      </w:r>
      <w:r>
        <w:t xml:space="preserve"> </w:t>
      </w:r>
      <w:r>
        <w:t xml:space="preserve">Dr. Farhan Ahmed, Chief Dentist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Rahim Uddin Chowdhury</w:t>
      </w:r>
    </w:p>
    <w:p>
      <w:pPr>
        <w:pStyle w:val="BodyText"/>
      </w:pPr>
      <w:r>
        <w:rPr>
          <w:bCs/>
          <w:b/>
        </w:rPr>
        <w:t xml:space="preserve">Address:</w:t>
      </w:r>
      <w:r>
        <w:t xml:space="preserve"> </w:t>
      </w:r>
      <w:r>
        <w:t xml:space="preserve">Flat 7B, Gulshan Avenue, Gulshan-2, Dhaka 1212, Bangladesh</w:t>
      </w:r>
    </w:p>
    <w:p>
      <w:pPr>
        <w:pStyle w:val="BodyText"/>
      </w:pPr>
      <w:r>
        <w:rPr>
          <w:bCs/>
          <w:b/>
        </w:rPr>
        <w:t xml:space="preserve">Phone:</w:t>
      </w:r>
      <w:r>
        <w:t xml:space="preserve"> </w:t>
      </w:r>
      <w:r>
        <w:t xml:space="preserve">+880-1711-234567</w:t>
      </w:r>
    </w:p>
    <w:p>
      <w:pPr>
        <w:pStyle w:val="BodyText"/>
      </w:pPr>
      <w:r>
        <w:rPr>
          <w:bCs/>
          <w:b/>
        </w:rPr>
        <w:t xml:space="preserve">Email:</w:t>
      </w:r>
      <w:r>
        <w:t xml:space="preserve"> </w:t>
      </w:r>
      <w:r>
        <w:t xml:space="preserve">rahim.chowdhury@email.com</w:t>
      </w:r>
    </w:p>
    <w:bookmarkEnd w:id="22"/>
    <w:p>
      <w:pPr>
        <w:pStyle w:val="BodyText"/>
      </w:pPr>
      <w:r>
        <w:t xml:space="preserve">Dear Mr. Chowdhury,</w:t>
      </w:r>
    </w:p>
    <w:p>
      <w:pPr>
        <w:pStyle w:val="BodyText"/>
      </w:pPr>
      <w:r>
        <w:t xml:space="preserve">Thank you for visiting our clinic at Banani, Dhaka, on 12 July 2025 for a comprehensive dental consultation. Following your examination by our senior dentist team, we are pleased to present this detailed Quotation Estimate for the recommended dental treatment plan. This Quotation Estimate has been prepared in accordance with the standard pricing structure of Dhaka Dental Care Centre, a leading dentist practice serving the greater Dhaka metropolitan area in Bangladesh. All prices listed below are in Bangladeshi Taka (BDK/BDT) and include applicable government taxes as mandated by the National Board of Revenue, Bangladesh.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Comprehensive Dental Examination &amp; Digital X-Ray</w:t>
            </w:r>
          </w:p>
        </w:tc>
        <w:tc>
          <w:tcPr/>
          <w:p>
            <w:pPr>
              <w:pStyle w:val="Compact"/>
              <w:jc w:val="left"/>
            </w:pPr>
            <w:r>
              <w:t xml:space="preserve">Full oral assessment, panoramic OPG X-ray, and periodontal charting by a specialist dentist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Ultrasonic Scaling &amp; Polishing</w:t>
            </w:r>
          </w:p>
        </w:tc>
        <w:tc>
          <w:tcPr/>
          <w:p>
            <w:pPr>
              <w:pStyle w:val="Compact"/>
              <w:jc w:val="left"/>
            </w:pPr>
            <w:r>
              <w:t xml:space="preserve">Removal of calculus and plaque buildup, professional polishing of all 28 visible teeth</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w:t>
            </w:r>
          </w:p>
        </w:tc>
        <w:tc>
          <w:tcPr/>
          <w:p>
            <w:pPr>
              <w:pStyle w:val="Compact"/>
              <w:jc w:val="left"/>
            </w:pPr>
            <w:r>
              <w:t xml:space="preserve">Root Canal Treatment (RCT) – Molar</w:t>
            </w:r>
          </w:p>
        </w:tc>
        <w:tc>
          <w:tcPr/>
          <w:p>
            <w:pPr>
              <w:pStyle w:val="Compact"/>
              <w:jc w:val="left"/>
            </w:pPr>
            <w:r>
              <w:t xml:space="preserve">Complete endodontic treatment for tooth #30 (lower left molar), including gutta-percha filling and temporary restoration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Porcelain Crown (Zirconia) – Tooth #30</w:t>
            </w:r>
          </w:p>
        </w:tc>
        <w:tc>
          <w:tcPr/>
          <w:p>
            <w:pPr>
              <w:pStyle w:val="Compact"/>
              <w:jc w:val="left"/>
            </w:pPr>
            <w:r>
              <w:t xml:space="preserve">Custom-fabricated zirconia crown, lab work included, cementation by dentist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t xml:space="preserve">Composite Filling – Tooth #14</w:t>
            </w:r>
          </w:p>
        </w:tc>
        <w:tc>
          <w:tcPr/>
          <w:p>
            <w:pPr>
              <w:pStyle w:val="Compact"/>
              <w:jc w:val="left"/>
            </w:pPr>
            <w:r>
              <w:t xml:space="preserve">Direct composite resin restoration for a Class II cavity, shade-matched</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Extraction – Tooth #48 (Wisdom Tooth)</w:t>
            </w:r>
          </w:p>
        </w:tc>
        <w:tc>
          <w:tcPr/>
          <w:p>
            <w:pPr>
              <w:pStyle w:val="Compact"/>
              <w:jc w:val="left"/>
            </w:pPr>
            <w:r>
              <w:t xml:space="preserve">Surgical extraction of impacted lower right third molar under local anesthesia</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Professional Teeth Whitening (In-Office)</w:t>
            </w:r>
          </w:p>
        </w:tc>
        <w:tc>
          <w:tcPr/>
          <w:p>
            <w:pPr>
              <w:pStyle w:val="Compact"/>
              <w:jc w:val="left"/>
            </w:pPr>
            <w:r>
              <w:t xml:space="preserve">LED-activated whitening gel treatment, single session, 45-minute procedure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Follow-Up Consultation (2 Visits)</w:t>
            </w:r>
          </w:p>
        </w:tc>
        <w:tc>
          <w:tcPr/>
          <w:p>
            <w:pPr>
              <w:pStyle w:val="Compact"/>
              <w:jc w:val="left"/>
            </w:pPr>
            <w:r>
              <w:t xml:space="preserve">Post-treatment review visits at 2-week and 6-week intervals</w:t>
            </w:r>
          </w:p>
        </w:tc>
        <w:tc>
          <w:tcPr/>
          <w:p>
            <w:pPr>
              <w:pStyle w:val="Compact"/>
              <w:jc w:val="left"/>
            </w:pPr>
            <w:r>
              <w:t xml:space="preserve">2</w:t>
            </w:r>
          </w:p>
        </w:tc>
        <w:tc>
          <w:tcPr/>
          <w:p>
            <w:pPr>
              <w:pStyle w:val="Compact"/>
              <w:jc w:val="left"/>
            </w:pPr>
            <w:r>
              <w:t xml:space="preserve">1,000</w:t>
            </w:r>
          </w:p>
        </w:tc>
        <w:tc>
          <w:tcPr/>
          <w:p>
            <w:pPr>
              <w:pStyle w:val="Compact"/>
              <w:jc w:val="left"/>
            </w:pPr>
            <w:r>
              <w:t xml:space="preserve">2,000</w:t>
            </w:r>
          </w:p>
        </w:tc>
      </w:tr>
      <w:tr>
        <w:tc>
          <w:tcPr/>
          <w:p>
            <w:pPr>
              <w:pStyle w:val="Compact"/>
              <w:jc w:val="left"/>
            </w:pPr>
            <w:r>
              <w:t xml:space="preserve">9</w:t>
            </w:r>
          </w:p>
        </w:tc>
        <w:tc>
          <w:tcPr/>
          <w:p>
            <w:pPr>
              <w:pStyle w:val="Compact"/>
              <w:jc w:val="left"/>
            </w:pPr>
            <w:r>
              <w:t xml:space="preserve">Medication &amp; Post-Operative Care Kit</w:t>
            </w:r>
          </w:p>
        </w:tc>
        <w:tc>
          <w:tcPr/>
          <w:p>
            <w:pPr>
              <w:pStyle w:val="Compact"/>
              <w:jc w:val="left"/>
            </w:pPr>
            <w:r>
              <w:t xml:space="preserve">Antibiotics, analgesics, antiseptic mouthwash, and healing ointment</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gridSpan w:val="5"/>
          </w:tcPr>
          <w:p>
            <w:pPr>
              <w:pStyle w:val="Compact"/>
              <w:jc w:val="right"/>
            </w:pPr>
            <w:r>
              <w:t xml:space="preserve">Subtotal</w:t>
            </w:r>
          </w:p>
        </w:tc>
        <w:tc>
          <w:tcPr/>
          <w:p>
            <w:pPr>
              <w:pStyle w:val="Compact"/>
              <w:jc w:val="left"/>
            </w:pPr>
            <w:r>
              <w:t xml:space="preserve">58,800</w:t>
            </w:r>
          </w:p>
        </w:tc>
      </w:tr>
      <w:tr>
        <w:tc>
          <w:tcPr>
            <w:gridSpan w:val="5"/>
          </w:tcPr>
          <w:p>
            <w:pPr>
              <w:pStyle w:val="Compact"/>
              <w:jc w:val="right"/>
            </w:pPr>
            <w:r>
              <w:t xml:space="preserve">VAT (5% as per Bangladesh tax regulation)</w:t>
            </w:r>
          </w:p>
        </w:tc>
        <w:tc>
          <w:tcPr/>
          <w:p>
            <w:pPr>
              <w:pStyle w:val="Compact"/>
              <w:jc w:val="left"/>
            </w:pPr>
            <w:r>
              <w:t xml:space="preserve">2,940</w:t>
            </w:r>
          </w:p>
        </w:tc>
      </w:tr>
      <w:tr>
        <w:tc>
          <w:tcPr>
            <w:gridSpan w:val="5"/>
          </w:tcPr>
          <w:p>
            <w:pPr>
              <w:pStyle w:val="Compact"/>
              <w:jc w:val="right"/>
            </w:pPr>
            <w:r>
              <w:t xml:space="preserve">Service &amp; Handling Charge</w:t>
            </w:r>
          </w:p>
        </w:tc>
        <w:tc>
          <w:tcPr/>
          <w:p>
            <w:pPr>
              <w:pStyle w:val="Compact"/>
              <w:jc w:val="left"/>
            </w:pPr>
            <w:r>
              <w:t xml:space="preserve">1,200</w:t>
            </w:r>
          </w:p>
        </w:tc>
      </w:tr>
      <w:tr>
        <w:tc>
          <w:tcPr>
            <w:gridSpan w:val="5"/>
          </w:tcPr>
          <w:p>
            <w:pPr>
              <w:pStyle w:val="Compact"/>
              <w:jc w:val="right"/>
            </w:pPr>
            <w:r>
              <w:t xml:space="preserve">Grand Total (BDT)</w:t>
            </w:r>
          </w:p>
        </w:tc>
        <w:tc>
          <w:tcPr/>
          <w:p>
            <w:pPr>
              <w:pStyle w:val="Compact"/>
              <w:jc w:val="left"/>
            </w:pPr>
            <w:r>
              <w:t xml:space="preserve">62,940</w:t>
            </w:r>
          </w:p>
        </w:tc>
      </w:tr>
    </w:tbl>
    <w:p>
      <w:pPr>
        <w:pStyle w:val="BodyText"/>
      </w:pPr>
      <w:r>
        <w:rPr>
          <w:bCs/>
          <w:b/>
        </w:rPr>
        <w:t xml:space="preserve">Grand Total in Words:</w:t>
      </w:r>
      <w:r>
        <w:t xml:space="preserve"> </w:t>
      </w:r>
      <w:r>
        <w:t xml:space="preserve">Sixty-Two Thousand Nine Hundred and Forty Bangladeshi Taka Only.</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expiry date, prices may be revised based on current market rates for dental materials and consumables in Bangladesh.</w:t>
      </w:r>
    </w:p>
    <w:p>
      <w:pPr>
        <w:numPr>
          <w:ilvl w:val="0"/>
          <w:numId w:val="1001"/>
        </w:numPr>
        <w:pStyle w:val="Compact"/>
      </w:pPr>
      <w:r>
        <w:t xml:space="preserve">Payment Terms: A 50% advance payment (BDT 31,470) is required to schedule the first treatment appointment. The remaining 50% balance is due upon completion of all procedures. Payment may be made via cash, bKash, Nagad, bank transfer, or credit/debit card at our Dhaka clinic.</w:t>
      </w:r>
    </w:p>
    <w:p>
      <w:pPr>
        <w:numPr>
          <w:ilvl w:val="0"/>
          <w:numId w:val="1001"/>
        </w:numPr>
        <w:pStyle w:val="Compact"/>
      </w:pPr>
      <w:r>
        <w:t xml:space="preserve">All dental procedures will be performed by qualified and licensed dentists registered with the Bangladesh Medical and Dental Council (BMDC). The lead dentist for this treatment plan is Dr. Farhan Ahmed (BMDC Reg. No: 12345).</w:t>
      </w:r>
    </w:p>
    <w:p>
      <w:pPr>
        <w:numPr>
          <w:ilvl w:val="0"/>
          <w:numId w:val="1001"/>
        </w:numPr>
        <w:pStyle w:val="Compact"/>
      </w:pPr>
      <w:r>
        <w:t xml:space="preserve">The zirconia crown (Item 4) requires a minimum of 7–10 working days for laboratory fabrication at our in-house dental lab in Mirpur, Dhaka. The patient will be contacted for the fitting appointment once the crown is ready.</w:t>
      </w:r>
    </w:p>
    <w:p>
      <w:pPr>
        <w:numPr>
          <w:ilvl w:val="0"/>
          <w:numId w:val="1001"/>
        </w:numPr>
        <w:pStyle w:val="Compact"/>
      </w:pPr>
      <w:r>
        <w:t xml:space="preserve">In the event of unforeseen complications during treatment (e.g., additional canals discovered during RCT, bone removal during extraction), a supplementary Quotation Estimate will be issued and must be approved in writing by the patient before any additional work commences.</w:t>
      </w:r>
    </w:p>
    <w:p>
      <w:pPr>
        <w:numPr>
          <w:ilvl w:val="0"/>
          <w:numId w:val="1001"/>
        </w:numPr>
        <w:pStyle w:val="Compact"/>
      </w:pPr>
      <w:r>
        <w:t xml:space="preserve">This Quotation Estimate does not include emergency dental visits, hospitalization, or general anesthesia. Should general anesthesia be medically required, an additional fee of BDT 15,000–25,000 will apply, subject to a separate written estimate.</w:t>
      </w:r>
    </w:p>
    <w:p>
      <w:pPr>
        <w:numPr>
          <w:ilvl w:val="0"/>
          <w:numId w:val="1001"/>
        </w:numPr>
        <w:pStyle w:val="Compact"/>
      </w:pPr>
      <w:r>
        <w:t xml:space="preserve">All materials used (zirconia, composite resin, gutta-percha, etc.) are imported from certified international suppliers and carry a manufacturer warranty. Our clinic provides a 12-month warranty on all restorative work performed.</w:t>
      </w:r>
    </w:p>
    <w:p>
      <w:pPr>
        <w:numPr>
          <w:ilvl w:val="0"/>
          <w:numId w:val="1001"/>
        </w:numPr>
        <w:pStyle w:val="Compact"/>
      </w:pPr>
      <w:r>
        <w:t xml:space="preserve">This Quotation Estimate is non-transferable and is issued exclusively for the named patient. Any change in patient identity will require a new Quotation Estimate.</w:t>
      </w:r>
    </w:p>
    <w:p>
      <w:pPr>
        <w:numPr>
          <w:ilvl w:val="0"/>
          <w:numId w:val="1001"/>
        </w:numPr>
        <w:pStyle w:val="Compact"/>
      </w:pPr>
      <w:r>
        <w:t xml:space="preserve">For any queries or clarifications regarding this Quotation Estimate, please contact our front desk at +880-2-8812345 or visit our clinic at Banani, Dhaka, during operating hours (Saturday to Thursday, 9:00 AM – 9:00 PM; Friday, 3:00 PM – 9:00 PM).</w:t>
      </w:r>
    </w:p>
    <w:bookmarkEnd w:id="23"/>
    <w:p>
      <w:pPr>
        <w:pStyle w:val="FirstParagraph"/>
      </w:pPr>
      <w:r>
        <w:rPr>
          <w:bCs/>
          <w:b/>
        </w:rPr>
        <w:t xml:space="preserve">For Dhaka Dental Care Centre</w:t>
      </w:r>
      <w:r>
        <w:br/>
      </w:r>
      <w:r>
        <w:t xml:space="preserve">Dr. Farhan Ahmed – Chief Dentist</w:t>
      </w:r>
      <w:r>
        <w:br/>
      </w:r>
      <w:r>
        <w:t xml:space="preserve">Date: _______________</w:t>
      </w:r>
    </w:p>
    <w:p>
      <w:pPr>
        <w:pStyle w:val="BodyText"/>
      </w:pPr>
      <w:r>
        <w:rPr>
          <w:bCs/>
          <w:b/>
        </w:rPr>
        <w:t xml:space="preserve">Accepted by Patient / Authorized Signatory</w:t>
      </w:r>
      <w:r>
        <w:br/>
      </w:r>
      <w:r>
        <w:t xml:space="preserve">Mr. Rahim Uddin Chowdhury</w:t>
      </w:r>
      <w:r>
        <w:br/>
      </w:r>
      <w:r>
        <w:t xml:space="preserve">Date: _______________</w:t>
      </w:r>
    </w:p>
    <w:p>
      <w:pPr>
        <w:pStyle w:val="BodyText"/>
      </w:pPr>
      <w:r>
        <w:t xml:space="preserve">Dhaka Dental Care Centre | A Premier Dentist Practice in Bangladesh Dhaka | Banani, Dhaka 1213</w:t>
      </w:r>
    </w:p>
    <w:p>
      <w:pPr>
        <w:pStyle w:val="BodyText"/>
      </w:pPr>
      <w:r>
        <w:t xml:space="preserve">This Quotation Estimate is a commercial document and does not constitute a medical guarantee. All treatments are subject to clinical judgment by the treating dentist.</w:t>
      </w:r>
    </w:p>
    <w:p>
      <w:pPr>
        <w:pStyle w:val="BodyText"/>
      </w:pPr>
      <w:r>
        <w:t xml:space="preserve">Document Ref: QTE/2025/07/0342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Dhaka Dental Care Centre</dc:title>
  <dc:creator/>
  <dc:language>en</dc:language>
  <cp:keywords/>
  <dcterms:created xsi:type="dcterms:W3CDTF">2026-10-10T01:22:47Z</dcterms:created>
  <dcterms:modified xsi:type="dcterms:W3CDTF">2026-10-10T01:22:47Z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