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dental-excellence-center"/>
    <w:p>
      <w:pPr>
        <w:pStyle w:val="Heading1"/>
      </w:pPr>
      <w:r>
        <w:t xml:space="preserve">Jerusalem Dental Excellence Center</w:t>
      </w:r>
    </w:p>
    <w:p>
      <w:pPr>
        <w:pStyle w:val="FirstParagraph"/>
      </w:pPr>
      <w:r>
        <w:t xml:space="preserve">Licensed Dental Practice — Israel Jerusalem</w:t>
      </w:r>
    </w:p>
    <w:p>
      <w:pPr>
        <w:pStyle w:val="BodyText"/>
      </w:pPr>
      <w:r>
        <w:t xml:space="preserve">12 King David Street, Jerusalem 91000, Israel  |  Tel: +972-2-623-4567  |  Email: info@jerusalemdental.co.il</w:t>
      </w:r>
    </w:p>
    <w:p>
      <w:pPr>
        <w:pStyle w:val="BodyText"/>
      </w:pPr>
      <w:r>
        <w:t xml:space="preserve">License No. IL-DENT-2019-0847  |  VAT No. 51-234-567-8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Miriam Levi, DDS</w:t>
      </w:r>
    </w:p>
    <w:p>
      <w:pPr>
        <w:pStyle w:val="BodyText"/>
      </w:pPr>
      <w:r>
        <w:rPr>
          <w:bCs/>
          <w:b/>
        </w:rPr>
        <w:t xml:space="preserve">Location:</w:t>
      </w:r>
      <w:r>
        <w:t xml:space="preserve"> </w:t>
      </w:r>
      <w:r>
        <w:t xml:space="preserve">Israel Jerusalem</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David Cohen</w:t>
      </w:r>
    </w:p>
    <w:p>
      <w:pPr>
        <w:pStyle w:val="BodyText"/>
      </w:pPr>
      <w:r>
        <w:rPr>
          <w:bCs/>
          <w:b/>
        </w:rPr>
        <w:t xml:space="preserve">Address:</w:t>
      </w:r>
      <w:r>
        <w:t xml:space="preserve"> </w:t>
      </w:r>
      <w:r>
        <w:t xml:space="preserve">45 Herzl Boulevard, Jerusalem, Israel</w:t>
      </w:r>
    </w:p>
    <w:p>
      <w:pPr>
        <w:pStyle w:val="BodyText"/>
      </w:pPr>
      <w:r>
        <w:rPr>
          <w:bCs/>
          <w:b/>
        </w:rPr>
        <w:t xml:space="preserve">Phone:</w:t>
      </w:r>
      <w:r>
        <w:t xml:space="preserve"> </w:t>
      </w:r>
      <w:r>
        <w:t xml:space="preserve">+972-52-876-5432</w:t>
      </w:r>
    </w:p>
    <w:p>
      <w:pPr>
        <w:pStyle w:val="BodyText"/>
      </w:pPr>
      <w:r>
        <w:rPr>
          <w:bCs/>
          <w:b/>
        </w:rPr>
        <w:t xml:space="preserve">Email:</w:t>
      </w:r>
      <w:r>
        <w:t xml:space="preserve"> </w:t>
      </w:r>
      <w:r>
        <w:t xml:space="preserve">d.cohen@email.com</w:t>
      </w:r>
    </w:p>
    <w:p>
      <w:pPr>
        <w:pStyle w:val="BodyText"/>
      </w:pPr>
      <w:r>
        <w:rPr>
          <w:bCs/>
          <w:b/>
        </w:rPr>
        <w:t xml:space="preserve">Insurance:</w:t>
      </w:r>
      <w:r>
        <w:t xml:space="preserve"> </w:t>
      </w:r>
      <w:r>
        <w:t xml:space="preserve">Maccabi Health Fund — Policy #MC-992-4471</w:t>
      </w:r>
    </w:p>
    <w:bookmarkEnd w:id="22"/>
    <w:p>
      <w:pPr>
        <w:pStyle w:val="BodyText"/>
      </w:pPr>
      <w:r>
        <w:t xml:space="preserve">Dear Mr. Cohen,</w:t>
      </w:r>
    </w:p>
    <w:p>
      <w:pPr>
        <w:pStyle w:val="BodyText"/>
      </w:pPr>
      <w:r>
        <w:t xml:space="preserve">Thank you for visiting our</w:t>
      </w:r>
      <w:r>
        <w:t xml:space="preserve"> </w:t>
      </w:r>
      <w:r>
        <w:rPr>
          <w:bCs/>
          <w:b/>
        </w:rPr>
        <w:t xml:space="preserve">Dentist</w:t>
      </w:r>
      <w:r>
        <w:t xml:space="preserve"> </w:t>
      </w:r>
      <w:r>
        <w:t xml:space="preserve">practice here in</w:t>
      </w:r>
      <w:r>
        <w:t xml:space="preserve"> </w:t>
      </w:r>
      <w:r>
        <w:rPr>
          <w:bCs/>
          <w:b/>
        </w:rPr>
        <w:t xml:space="preserve">Israel Jerusalem</w:t>
      </w:r>
      <w:r>
        <w:t xml:space="preserve">. Following your comprehensive consultation and diagnostic examination conducted on 10 June 2025, we are pleased to present this formal</w:t>
      </w:r>
      <w:r>
        <w:t xml:space="preserve"> </w:t>
      </w:r>
      <w:r>
        <w:rPr>
          <w:bCs/>
          <w:b/>
        </w:rPr>
        <w:t xml:space="preserve">Quotation Estimate</w:t>
      </w:r>
      <w:r>
        <w:t xml:space="preserve"> </w:t>
      </w:r>
      <w:r>
        <w:t xml:space="preserve">outlining the recommended dental treatment plan. This</w:t>
      </w:r>
      <w:r>
        <w:t xml:space="preserve"> </w:t>
      </w:r>
      <w:r>
        <w:rPr>
          <w:bCs/>
          <w:b/>
        </w:rPr>
        <w:t xml:space="preserve">Quotation Estimate</w:t>
      </w:r>
      <w:r>
        <w:t xml:space="preserve"> </w:t>
      </w:r>
      <w:r>
        <w:t xml:space="preserve">has been prepared in full compliance with the regulations set forth by the Israeli Ministry of Health and the Israel Dental Association. All pricing reflects current rates applicable to dental services in the Jerusalem metropolitan area as of the date of issuance.</w:t>
      </w:r>
    </w:p>
    <w:p>
      <w:pPr>
        <w:pStyle w:val="BodyText"/>
      </w:pPr>
      <w:r>
        <w:t xml:space="preserve">Itemized Treatment Plan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Dental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Subtotal (NIS)</w:t>
            </w:r>
          </w:p>
        </w:tc>
        <w:tc>
          <w:tcPr/>
          <w:p>
            <w:pPr>
              <w:pStyle w:val="Compact"/>
            </w:pPr>
          </w:p>
        </w:tc>
      </w:tr>
      <w:tr>
        <w:tc>
          <w:tcPr/>
          <w:p>
            <w:pPr>
              <w:pStyle w:val="Compact"/>
              <w:jc w:val="left"/>
            </w:pPr>
            <w:r>
              <w:t xml:space="preserve">1</w:t>
            </w:r>
          </w:p>
        </w:tc>
        <w:tc>
          <w:tcPr/>
          <w:p>
            <w:pPr>
              <w:pStyle w:val="Compact"/>
              <w:jc w:val="left"/>
            </w:pPr>
            <w:r>
              <w:t xml:space="preserve">Full Oral Examination &amp; Digital X-Rays</w:t>
            </w:r>
          </w:p>
        </w:tc>
        <w:tc>
          <w:tcPr/>
          <w:p>
            <w:pPr>
              <w:pStyle w:val="Compact"/>
              <w:jc w:val="left"/>
            </w:pPr>
            <w:r>
              <w:t xml:space="preserve">Comprehensive diagnostic assessment including panoramic and periapical radiographs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pPr>
          </w:p>
        </w:tc>
      </w:tr>
      <w:tr>
        <w:tc>
          <w:tcPr/>
          <w:p>
            <w:pPr>
              <w:pStyle w:val="Compact"/>
              <w:jc w:val="left"/>
            </w:pPr>
            <w:r>
              <w:t xml:space="preserve">2</w:t>
            </w:r>
          </w:p>
        </w:tc>
        <w:tc>
          <w:tcPr/>
          <w:p>
            <w:pPr>
              <w:pStyle w:val="Compact"/>
              <w:jc w:val="left"/>
            </w:pPr>
            <w:r>
              <w:t xml:space="preserve">Professional Dental Cleaning (Scaling &amp; Polishing)</w:t>
            </w:r>
          </w:p>
        </w:tc>
        <w:tc>
          <w:tcPr/>
          <w:p>
            <w:pPr>
              <w:pStyle w:val="Compact"/>
              <w:jc w:val="left"/>
            </w:pPr>
            <w:r>
              <w:t xml:space="preserve">Ultrasonic scaling, supra- and sub-gingival debridement, and fluoride application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pPr>
          </w:p>
        </w:tc>
      </w:tr>
      <w:tr>
        <w:tc>
          <w:tcPr/>
          <w:p>
            <w:pPr>
              <w:pStyle w:val="Compact"/>
              <w:jc w:val="left"/>
            </w:pPr>
            <w:r>
              <w:t xml:space="preserve">3</w:t>
            </w:r>
          </w:p>
        </w:tc>
        <w:tc>
          <w:tcPr/>
          <w:p>
            <w:pPr>
              <w:pStyle w:val="Compact"/>
              <w:jc w:val="left"/>
            </w:pPr>
            <w:r>
              <w:t xml:space="preserve">Composite Resin Fillings (Teeth #14, #24)</w:t>
            </w:r>
          </w:p>
        </w:tc>
        <w:tc>
          <w:tcPr/>
          <w:p>
            <w:pPr>
              <w:pStyle w:val="Compact"/>
              <w:jc w:val="left"/>
            </w:pPr>
            <w:r>
              <w:t xml:space="preserve">Removal of carious tissue and placement of aesthetic composite restorations</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c>
          <w:tcPr/>
          <w:p>
            <w:pPr>
              <w:pStyle w:val="Compact"/>
            </w:pPr>
          </w:p>
        </w:tc>
      </w:tr>
      <w:tr>
        <w:tc>
          <w:tcPr/>
          <w:p>
            <w:pPr>
              <w:pStyle w:val="Compact"/>
            </w:pPr>
          </w:p>
        </w:tc>
        <w:tc>
          <w:tcPr/>
          <w:p>
            <w:pPr>
              <w:pStyle w:val="Compact"/>
              <w:jc w:val="left"/>
            </w:pPr>
            <w:r>
              <w:t xml:space="preserve">4</w:t>
            </w:r>
          </w:p>
        </w:tc>
        <w:tc>
          <w:tcPr/>
          <w:p>
            <w:pPr>
              <w:pStyle w:val="Compact"/>
              <w:jc w:val="left"/>
            </w:pPr>
            <w:r>
              <w:t xml:space="preserve">Root Canal Treatment (Tooth #36)</w:t>
            </w:r>
          </w:p>
        </w:tc>
        <w:tc>
          <w:tcPr/>
          <w:p>
            <w:pPr>
              <w:pStyle w:val="Compact"/>
              <w:jc w:val="left"/>
            </w:pPr>
            <w:r>
              <w:t xml:space="preserve">Endodontic therapy including canal preparation, obturation, and temporary restoration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Ceramic Crown (Tooth #36)</w:t>
            </w:r>
          </w:p>
        </w:tc>
        <w:tc>
          <w:tcPr/>
          <w:p>
            <w:pPr>
              <w:pStyle w:val="Compact"/>
              <w:jc w:val="left"/>
            </w:pPr>
            <w:r>
              <w:t xml:space="preserve">Full zirconia ceramic crown, custom-fabricated at our in-house laboratory in Jerusalem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pPr>
          </w:p>
        </w:tc>
      </w:tr>
      <w:tr>
        <w:tc>
          <w:tcPr/>
          <w:p>
            <w:pPr>
              <w:pStyle w:val="Compact"/>
              <w:jc w:val="left"/>
            </w:pPr>
            <w:r>
              <w:t xml:space="preserve">6</w:t>
            </w:r>
          </w:p>
        </w:tc>
        <w:tc>
          <w:tcPr/>
          <w:p>
            <w:pPr>
              <w:pStyle w:val="Compact"/>
              <w:jc w:val="left"/>
            </w:pPr>
            <w:r>
              <w:t xml:space="preserve">Periodontal Deep Cleaning (Scaling &amp; Root Planing)</w:t>
            </w:r>
          </w:p>
        </w:tc>
        <w:tc>
          <w:tcPr/>
          <w:p>
            <w:pPr>
              <w:pStyle w:val="Compact"/>
              <w:jc w:val="left"/>
            </w:pPr>
            <w:r>
              <w:t xml:space="preserve">Quadrant-specific deep cleaning for moderate periodontitis (Quadrants 3 &amp; 4)</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pPr>
          </w:p>
        </w:tc>
      </w:tr>
      <w:tr>
        <w:tc>
          <w:tcPr/>
          <w:p>
            <w:pPr>
              <w:pStyle w:val="Compact"/>
              <w:jc w:val="left"/>
            </w:pPr>
            <w:r>
              <w:t xml:space="preserve">7</w:t>
            </w:r>
          </w:p>
        </w:tc>
        <w:tc>
          <w:tcPr/>
          <w:p>
            <w:pPr>
              <w:pStyle w:val="Compact"/>
              <w:jc w:val="left"/>
            </w:pPr>
            <w:r>
              <w:t xml:space="preserve">Follow-Up Consultation &amp; Post-Operative Review</w:t>
            </w:r>
          </w:p>
        </w:tc>
        <w:tc>
          <w:tcPr/>
          <w:p>
            <w:pPr>
              <w:pStyle w:val="Compact"/>
              <w:jc w:val="left"/>
            </w:pPr>
            <w:r>
              <w:t xml:space="preserve">Two follow-up visits at 2 weeks and 6 weeks post-treatment</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c>
          <w:tcPr/>
          <w:p>
            <w:pPr>
              <w:pStyle w:val="Compact"/>
            </w:pPr>
          </w:p>
        </w:tc>
      </w:tr>
      <w:tr>
        <w:tc>
          <w:tcPr>
            <w:gridSpan w:val="5"/>
          </w:tcPr>
          <w:p>
            <w:pPr>
              <w:pStyle w:val="Compact"/>
              <w:jc w:val="right"/>
            </w:pPr>
            <w:r>
              <w:t xml:space="preserve">TOTAL ESTIMATED COST</w:t>
            </w:r>
          </w:p>
        </w:tc>
        <w:tc>
          <w:tcPr/>
          <w:p>
            <w:pPr>
              <w:pStyle w:val="Compact"/>
              <w:jc w:val="left"/>
            </w:pPr>
            <w:r>
              <w:t xml:space="preserve">13,300.00 NIS</w:t>
            </w:r>
          </w:p>
        </w:tc>
        <w:tc>
          <w:tcPr/>
          <w:p>
            <w:pPr>
              <w:pStyle w:val="Compact"/>
            </w:pPr>
          </w:p>
        </w:tc>
      </w:tr>
      <w:tr>
        <w:tc>
          <w:tcPr>
            <w:gridSpan w:val="5"/>
          </w:tcPr>
          <w:p>
            <w:pPr>
              <w:pStyle w:val="Compact"/>
              <w:jc w:val="right"/>
            </w:pPr>
            <w:r>
              <w:t xml:space="preserve">Estimated Insurance Coverage (Maccabi)</w:t>
            </w:r>
          </w:p>
        </w:tc>
        <w:tc>
          <w:tcPr/>
          <w:p>
            <w:pPr>
              <w:pStyle w:val="Compact"/>
              <w:jc w:val="left"/>
            </w:pPr>
            <w:r>
              <w:t xml:space="preserve">− 4,980.00 NIS</w:t>
            </w:r>
          </w:p>
        </w:tc>
        <w:tc>
          <w:tcPr/>
          <w:p>
            <w:pPr>
              <w:pStyle w:val="Compact"/>
            </w:pPr>
          </w:p>
        </w:tc>
      </w:tr>
      <w:tr>
        <w:tc>
          <w:tcPr>
            <w:gridSpan w:val="5"/>
          </w:tcPr>
          <w:p>
            <w:pPr>
              <w:pStyle w:val="Compact"/>
              <w:jc w:val="right"/>
            </w:pPr>
            <w:r>
              <w:t xml:space="preserve">PATIENT RESPONSIBILITY</w:t>
            </w:r>
          </w:p>
        </w:tc>
        <w:tc>
          <w:tcPr/>
          <w:p>
            <w:pPr>
              <w:pStyle w:val="Compact"/>
              <w:jc w:val="left"/>
            </w:pPr>
            <w:r>
              <w:t xml:space="preserve">8,320.00 NIS</w:t>
            </w:r>
          </w:p>
        </w:tc>
        <w:tc>
          <w:tcPr/>
          <w:p>
            <w:pPr>
              <w:pStyle w:val="Compact"/>
            </w:pPr>
          </w:p>
        </w:tc>
      </w:tr>
    </w:tbl>
    <w:p>
      <w:pPr>
        <w:pStyle w:val="BodyText"/>
      </w:pPr>
      <w:r>
        <w:t xml:space="preserve">Terms &amp; Conditions of This Quotation Estimate</w:t>
      </w:r>
    </w:p>
    <w:p>
      <w:pPr>
        <w:pStyle w:val="BodyText"/>
      </w:pPr>
      <w:r>
        <w:rPr>
          <w:bCs/>
          <w:b/>
        </w:rPr>
        <w:t xml:space="preserve">1. Validity:</w:t>
      </w:r>
      <w:r>
        <w:t xml:space="preserve"> </w:t>
      </w:r>
      <w:r>
        <w:t xml:space="preserve">This</w:t>
      </w:r>
      <w:r>
        <w:t xml:space="preserve"> </w:t>
      </w:r>
      <w:r>
        <w:rPr>
          <w:bCs/>
          <w:b/>
        </w:rPr>
        <w:t xml:space="preserve">Quotation Estimate</w:t>
      </w:r>
      <w:r>
        <w:t xml:space="preserve"> </w:t>
      </w:r>
      <w:r>
        <w:t xml:space="preserve">is valid for thirty (30) calendar days from the date of issuance. After the expiration date, the</w:t>
      </w:r>
      <w:r>
        <w:t xml:space="preserve"> </w:t>
      </w:r>
      <w:r>
        <w:rPr>
          <w:bCs/>
          <w:b/>
        </w:rPr>
        <w:t xml:space="preserve">Dentist</w:t>
      </w:r>
      <w:r>
        <w:t xml:space="preserve"> </w:t>
      </w:r>
      <w:r>
        <w:t xml:space="preserve">practice reserves the right to revise pricing based on changes in material costs, labor rates, or regulatory adjustments within</w:t>
      </w:r>
      <w:r>
        <w:t xml:space="preserve"> </w:t>
      </w:r>
      <w:r>
        <w:rPr>
          <w:bCs/>
          <w:b/>
        </w:rPr>
        <w:t xml:space="preserve">Israel Jerusalem</w:t>
      </w:r>
      <w:r>
        <w:t xml:space="preserve">.</w:t>
      </w:r>
    </w:p>
    <w:p>
      <w:pPr>
        <w:pStyle w:val="BodyText"/>
      </w:pPr>
      <w:r>
        <w:rPr>
          <w:bCs/>
          <w:b/>
        </w:rPr>
        <w:t xml:space="preserve">2. Payment Schedule:</w:t>
      </w:r>
      <w:r>
        <w:t xml:space="preserve"> </w:t>
      </w:r>
      <w:r>
        <w:t xml:space="preserve">The total patient responsibility amount of 8,320.00 NIS may be paid in full prior to the commencement of treatment, or in three equal installments of approximately 2,773.33 NIS, due at the initial consultation, mid-treatment, and final delivery of the ceramic crown. No interest will be charged on installment payments within the treatment period.</w:t>
      </w:r>
    </w:p>
    <w:p>
      <w:pPr>
        <w:pStyle w:val="BodyText"/>
      </w:pPr>
      <w:r>
        <w:rPr>
          <w:bCs/>
          <w:b/>
        </w:rPr>
        <w:t xml:space="preserve">3. Insurance Coordination:</w:t>
      </w:r>
      <w:r>
        <w:t xml:space="preserve"> </w:t>
      </w:r>
      <w:r>
        <w:t xml:space="preserve">Our</w:t>
      </w:r>
      <w:r>
        <w:t xml:space="preserve"> </w:t>
      </w:r>
      <w:r>
        <w:rPr>
          <w:bCs/>
          <w:b/>
        </w:rPr>
        <w:t xml:space="preserve">Dentist</w:t>
      </w:r>
      <w:r>
        <w:t xml:space="preserve"> </w:t>
      </w:r>
      <w:r>
        <w:t xml:space="preserve">office will submit all applicable claims directly to Maccabi Health Fund on your behalf. The estimated insurance coverage of 4,980.00 NIS is based on current Maccabi benefit schedules and is subject to final adjudication. Any discrepancy between the estimated and actual reimbursement will be communicated to the patient in writing within fourteen (14) business days.</w:t>
      </w:r>
    </w:p>
    <w:p>
      <w:pPr>
        <w:pStyle w:val="BodyText"/>
      </w:pPr>
      <w:r>
        <w:rPr>
          <w:bCs/>
          <w:b/>
        </w:rPr>
        <w:t xml:space="preserve">4. Scope of Work:</w:t>
      </w:r>
      <w:r>
        <w:t xml:space="preserve"> </w:t>
      </w:r>
      <w:r>
        <w:t xml:space="preserve">This</w:t>
      </w:r>
      <w:r>
        <w:t xml:space="preserve"> </w:t>
      </w:r>
      <w:r>
        <w:rPr>
          <w:bCs/>
          <w:b/>
        </w:rPr>
        <w:t xml:space="preserve">Quotation Estimate</w:t>
      </w:r>
      <w:r>
        <w:t xml:space="preserve"> </w:t>
      </w:r>
      <w:r>
        <w:t xml:space="preserve">covers only the procedures explicitly listed above. Should additional treatment be identified during the course of the planned procedures (e.g., unexpected pulp involvement, additional caries, or periodontal complications), the</w:t>
      </w:r>
      <w:r>
        <w:t xml:space="preserve"> </w:t>
      </w:r>
      <w:r>
        <w:rPr>
          <w:bCs/>
          <w:b/>
        </w:rPr>
        <w:t xml:space="preserve">Dentist</w:t>
      </w:r>
      <w:r>
        <w:t xml:space="preserve"> </w:t>
      </w:r>
      <w:r>
        <w:t xml:space="preserve">will pause work, inform the patient, and issue a supplementary</w:t>
      </w:r>
      <w:r>
        <w:t xml:space="preserve"> </w:t>
      </w:r>
      <w:r>
        <w:rPr>
          <w:bCs/>
          <w:b/>
        </w:rPr>
        <w:t xml:space="preserve">Quotation Estimate</w:t>
      </w:r>
      <w:r>
        <w:t xml:space="preserve"> </w:t>
      </w:r>
      <w:r>
        <w:t xml:space="preserve">for written approval before proceeding.</w:t>
      </w:r>
    </w:p>
    <w:p>
      <w:pPr>
        <w:pStyle w:val="BodyText"/>
      </w:pPr>
      <w:r>
        <w:rPr>
          <w:bCs/>
          <w:b/>
        </w:rPr>
        <w:t xml:space="preserve">5. Warranty:</w:t>
      </w:r>
      <w:r>
        <w:t xml:space="preserve"> </w:t>
      </w:r>
      <w:r>
        <w:t xml:space="preserve">All restorative work, including composite fillings and the zirconia ceramic crown, carries a warranty of twenty-four (24) months from the date of final placement. The root canal treatment carries a warranty of thirty-six (36) months. Warranty coverage is void in cases of trauma, neglect of oral hygiene, or damage caused by third parties.</w:t>
      </w:r>
    </w:p>
    <w:p>
      <w:pPr>
        <w:pStyle w:val="BodyText"/>
      </w:pPr>
      <w:r>
        <w:rPr>
          <w:bCs/>
          <w:b/>
        </w:rPr>
        <w:t xml:space="preserve">6. Cancellation &amp; Rescheduling:</w:t>
      </w:r>
      <w:r>
        <w:t xml:space="preserve"> </w:t>
      </w:r>
      <w:r>
        <w:t xml:space="preserve">Appointments must be rescheduled or cancelled with a minimum of forty-eight (48) hours' notice. Cancellations made within this window will incur a fee of 200.00 NIS per missed appointment. This policy is standard for all</w:t>
      </w:r>
      <w:r>
        <w:t xml:space="preserve"> </w:t>
      </w:r>
      <w:r>
        <w:rPr>
          <w:bCs/>
          <w:b/>
        </w:rPr>
        <w:t xml:space="preserve">Dentist</w:t>
      </w:r>
      <w:r>
        <w:t xml:space="preserve"> </w:t>
      </w:r>
      <w:r>
        <w:t xml:space="preserve">practices operating in</w:t>
      </w:r>
      <w:r>
        <w:t xml:space="preserve"> </w:t>
      </w:r>
      <w:r>
        <w:rPr>
          <w:bCs/>
          <w:b/>
        </w:rPr>
        <w:t xml:space="preserve">Israel Jerusalem</w:t>
      </w:r>
      <w:r>
        <w:t xml:space="preserve"> </w:t>
      </w:r>
      <w:r>
        <w:t xml:space="preserve">and is designed to ensure efficient scheduling for all patients.</w:t>
      </w:r>
    </w:p>
    <w:p>
      <w:pPr>
        <w:pStyle w:val="BodyText"/>
      </w:pPr>
      <w:r>
        <w:rPr>
          <w:bCs/>
          <w:b/>
        </w:rPr>
        <w:t xml:space="preserve">7. Regulatory Compliance:</w:t>
      </w:r>
      <w:r>
        <w:t xml:space="preserve"> </w:t>
      </w:r>
      <w:r>
        <w:t xml:space="preserve">All procedures outlined in this</w:t>
      </w:r>
      <w:r>
        <w:t xml:space="preserve"> </w:t>
      </w:r>
      <w:r>
        <w:rPr>
          <w:bCs/>
          <w:b/>
        </w:rPr>
        <w:t xml:space="preserve">Quotation Estimate</w:t>
      </w:r>
      <w:r>
        <w:t xml:space="preserve"> </w:t>
      </w:r>
      <w:r>
        <w:t xml:space="preserve">will be performed in strict accordance with the Israeli Dental Practice Regulations (Regulations on Dental Practice, 5768-2008) and the standards established by the Israel Dental Association. Our practice in</w:t>
      </w:r>
      <w:r>
        <w:t xml:space="preserve"> </w:t>
      </w:r>
      <w:r>
        <w:rPr>
          <w:bCs/>
          <w:b/>
        </w:rPr>
        <w:t xml:space="preserve">Israel Jerusalem</w:t>
      </w:r>
      <w:r>
        <w:t xml:space="preserve"> </w:t>
      </w:r>
      <w:r>
        <w:t xml:space="preserve">maintains full compliance with all sterilization, infection control, and patient safety protocols mandated by the Ministry of Health.</w:t>
      </w:r>
    </w:p>
    <w:p>
      <w:pPr>
        <w:pStyle w:val="BodyText"/>
      </w:pPr>
      <w:r>
        <w:rPr>
          <w:bCs/>
          <w:b/>
        </w:rPr>
        <w:t xml:space="preserve">8. Data Protection:</w:t>
      </w:r>
      <w:r>
        <w:t xml:space="preserve"> </w:t>
      </w:r>
      <w:r>
        <w:t xml:space="preserve">Patient medical records and financial information are handled in accordance with the Israeli Privacy Protection Law, 5741-1981, and the updated Privacy Protection Regulations (Data Security), 5777-2017. No personal data will be shared with third parties without explicit written consent.</w:t>
      </w:r>
    </w:p>
    <w:p>
      <w:pPr>
        <w:pStyle w:val="BodyText"/>
      </w:pPr>
      <w:r>
        <w:t xml:space="preserve">Acceptance &amp; Authorization</w:t>
      </w:r>
    </w:p>
    <w:p>
      <w:pPr>
        <w:pStyle w:val="BodyText"/>
      </w:pPr>
      <w:r>
        <w:t xml:space="preserve">By signing below, the patient acknowledges receipt of this</w:t>
      </w:r>
      <w:r>
        <w:t xml:space="preserve"> </w:t>
      </w:r>
      <w:r>
        <w:rPr>
          <w:bCs/>
          <w:b/>
        </w:rPr>
        <w:t xml:space="preserve">Quotation Estimate</w:t>
      </w:r>
      <w:r>
        <w:t xml:space="preserve">, confirms understanding of the recommended treatment plan, and authorizes the</w:t>
      </w:r>
      <w:r>
        <w:t xml:space="preserve"> </w:t>
      </w:r>
      <w:r>
        <w:rPr>
          <w:bCs/>
          <w:b/>
        </w:rPr>
        <w:t xml:space="preserve">Dentist</w:t>
      </w:r>
      <w:r>
        <w:t xml:space="preserve"> </w:t>
      </w:r>
      <w:r>
        <w:t xml:space="preserve">at Jerusalem Dental Excellence Center to proceed with the outlined procedures in</w:t>
      </w:r>
      <w:r>
        <w:t xml:space="preserve"> </w:t>
      </w:r>
      <w:r>
        <w:rPr>
          <w:bCs/>
          <w:b/>
        </w:rPr>
        <w:t xml:space="preserve">Israel Jerusalem</w:t>
      </w:r>
      <w:r>
        <w:t xml:space="preserve">. The patient agrees to the terms and conditions stated herein and accepts the estimated costs as presented.</w:t>
      </w:r>
    </w:p>
    <w:p>
      <w:pPr>
        <w:pStyle w:val="BodyText"/>
      </w:pPr>
      <w:r>
        <w:t xml:space="preserve">Patient Signature &amp; Date</w:t>
      </w:r>
    </w:p>
    <w:p>
      <w:pPr>
        <w:pStyle w:val="BodyText"/>
      </w:pPr>
      <w:r>
        <w:t xml:space="preserve">Mr. David Cohen</w:t>
      </w:r>
    </w:p>
    <w:p>
      <w:pPr>
        <w:pStyle w:val="BodyText"/>
      </w:pPr>
      <w:r>
        <w:t xml:space="preserve">Dentist / Authorized Representative</w:t>
      </w:r>
    </w:p>
    <w:p>
      <w:pPr>
        <w:pStyle w:val="BodyText"/>
      </w:pPr>
      <w:r>
        <w:t xml:space="preserve">Dr. Miriam Levi, DDS — Jerusalem Dental Excellence Center</w:t>
      </w:r>
    </w:p>
    <w:p>
      <w:pPr>
        <w:pStyle w:val="BodyText"/>
      </w:pPr>
      <w:r>
        <w:t xml:space="preserve">Jerusalem Dental Excellence Center — 12 King David Street, Jerusalem 91000, Israel</w:t>
      </w:r>
    </w:p>
    <w:p>
      <w:pPr>
        <w:pStyle w:val="BodyText"/>
      </w:pPr>
      <w:r>
        <w:t xml:space="preserve">This Quotation Estimate document was generated on 15 June 2025. For inquiries regarding this estimate, please contact our office during business hours (Sunday–Thursday, 08:00–17:00; Friday, 08:00–13:00).</w:t>
      </w:r>
    </w:p>
    <w:p>
      <w:pPr>
        <w:pStyle w:val="BodyText"/>
      </w:pPr>
      <w:r>
        <w:t xml:space="preserve">© 2025 Jerusalem Dental Excellence Center. All rights reserved. Quotation No. QE-2025-0347.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Israel Jerusalem</dc:title>
  <dc:creator/>
  <dc:language>en</dc:language>
  <cp:keywords/>
  <dcterms:created xsi:type="dcterms:W3CDTF">2026-10-10T01:16:48Z</dcterms:created>
  <dcterms:modified xsi:type="dcterms:W3CDTF">2026-10-10T01:16:48Z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