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Pakistan</w:t>
      </w:r>
      <w:r>
        <w:t xml:space="preserve"> </w:t>
      </w:r>
      <w:r>
        <w:t xml:space="preserve">Karachi</w:t>
      </w:r>
    </w:p>
    <w:bookmarkStart w:id="21" w:name="quotation-estimate"/>
    <w:p>
      <w:pPr>
        <w:pStyle w:val="Heading1"/>
      </w:pPr>
      <w:r>
        <w:t xml:space="preserve">QUOTATION ESTIMATE</w:t>
      </w:r>
    </w:p>
    <w:bookmarkStart w:id="20" w:name="X2ad27aa0eaaf5cc8fa888a2ed4612f4ebcf34b8"/>
    <w:p>
      <w:pPr>
        <w:pStyle w:val="Heading2"/>
      </w:pPr>
      <w:r>
        <w:t xml:space="preserve">Professional Dental Services — Pakistan Karachi</w:t>
      </w:r>
    </w:p>
    <w:p>
      <w:pPr>
        <w:pStyle w:val="FirstParagraph"/>
      </w:pPr>
      <w:r>
        <w:t xml:space="preserve">Quotation No: QE-KHI-2025-04782  |  Date: 15 June 2025  |  Valid Until: 15 July 2025</w:t>
      </w:r>
    </w:p>
    <w:bookmarkEnd w:id="20"/>
    <w:bookmarkEnd w:id="21"/>
    <w:p>
      <w:pPr>
        <w:pStyle w:val="BodyText"/>
      </w:pPr>
      <w:r>
        <w:rPr>
          <w:bCs/>
          <w:b/>
        </w:rPr>
        <w:t xml:space="preserve">Issued By:</w:t>
      </w:r>
      <w:r>
        <w:br/>
      </w:r>
      <w:r>
        <w:t xml:space="preserve">Dr. Ahmed Raza Khan, BDS, MDS (Prosthodontics)</w:t>
      </w:r>
      <w:r>
        <w:br/>
      </w:r>
      <w:r>
        <w:t xml:space="preserve">Karachi Dental Excellence Clinic</w:t>
      </w:r>
      <w:r>
        <w:br/>
      </w:r>
      <w:r>
        <w:t xml:space="preserve">Suite 4B, Clifton Block 5, DHA Phase 6</w:t>
      </w:r>
      <w:r>
        <w:br/>
      </w:r>
      <w:r>
        <w:t xml:space="preserve">Karachi, Sindh, Pakistan — 75600</w:t>
      </w:r>
      <w:r>
        <w:br/>
      </w:r>
      <w:r>
        <w:t xml:space="preserve">Phone: +92-21-3584-7721</w:t>
      </w:r>
      <w:r>
        <w:br/>
      </w:r>
      <w:r>
        <w:t xml:space="preserve">Email: info@karachidentalclinic.pk</w:t>
      </w:r>
    </w:p>
    <w:p>
      <w:pPr>
        <w:pStyle w:val="BodyText"/>
      </w:pPr>
      <w:r>
        <w:rPr>
          <w:bCs/>
          <w:b/>
        </w:rPr>
        <w:t xml:space="preserve">Prepared For:</w:t>
      </w:r>
      <w:r>
        <w:br/>
      </w:r>
      <w:r>
        <w:t xml:space="preserve">Mr. Hassan Ali Siddiqui</w:t>
      </w:r>
      <w:r>
        <w:br/>
      </w:r>
      <w:r>
        <w:t xml:space="preserve">Flat 12-C, Sea Breeze Apartments</w:t>
      </w:r>
      <w:r>
        <w:br/>
      </w:r>
      <w:r>
        <w:t xml:space="preserve">Zamzama Road, Clifton</w:t>
      </w:r>
      <w:r>
        <w:br/>
      </w:r>
      <w:r>
        <w:t xml:space="preserve">Karachi, Sindh, Pakistan — 75600</w:t>
      </w:r>
      <w:r>
        <w:br/>
      </w:r>
      <w:r>
        <w:t xml:space="preserve">Phone: +92-300-4567890</w:t>
      </w:r>
      <w:r>
        <w:br/>
      </w:r>
      <w:r>
        <w:t xml:space="preserve">CNIC: 35202-1234567-1</w:t>
      </w:r>
    </w:p>
    <w:p>
      <w:pPr>
        <w:pStyle w:val="BodyText"/>
      </w:pPr>
      <w:r>
        <w:t xml:space="preserve">1. Purpose of This Quotation Estimate</w:t>
      </w:r>
    </w:p>
    <w:p>
      <w:pPr>
        <w:pStyle w:val="BodyText"/>
      </w:pPr>
      <w:r>
        <w:t xml:space="preserve">This Quotation Estimate has been prepared by our experienced Dentist at Karachi Dental Excellence Clinic to provide Mr. Hassan Ali Siddiqui with a comprehensive, itemized breakdown of the proposed dental treatment plan. As a leading Dentist practice in Pakistan Karachi, we are committed to transparency in all our financial dealings. This document outlines the estimated costs for the full course of treatment, including consultations, diagnostic procedures, restorative work, and follow-up appointments. All pricing is quoted in Pakistani Rupees (PKR) and reflects the current market rates for premium dental services in Pakistan Karachi as of June 2025.</w:t>
      </w:r>
    </w:p>
    <w:p>
      <w:pPr>
        <w:pStyle w:val="BodyText"/>
      </w:pPr>
      <w:r>
        <w:t xml:space="preserve">2. Diagnostic &amp; Consultation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Subtotal (PKR)</w:t>
            </w:r>
          </w:p>
        </w:tc>
      </w:tr>
      <w:tr>
        <w:tc>
          <w:tcPr/>
          <w:p>
            <w:pPr>
              <w:pStyle w:val="Compact"/>
              <w:jc w:val="left"/>
            </w:pPr>
            <w:r>
              <w:t xml:space="preserve">1</w:t>
            </w:r>
          </w:p>
        </w:tc>
        <w:tc>
          <w:tcPr/>
          <w:p>
            <w:pPr>
              <w:pStyle w:val="Compact"/>
              <w:jc w:val="left"/>
            </w:pPr>
            <w:r>
              <w:t xml:space="preserve">Initial Dental Consultation &amp; Oral Examination by Senior Dentist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Full-Mouth Intraoral Digital X-Ray (OPG + Periapical Series)</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w:t>
            </w:r>
          </w:p>
        </w:tc>
        <w:tc>
          <w:tcPr/>
          <w:p>
            <w:pPr>
              <w:pStyle w:val="Compact"/>
              <w:jc w:val="left"/>
            </w:pPr>
            <w:r>
              <w:t xml:space="preserve">Cone Beam CT (CBCT) Scan for Implant Planning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Digital Smile Design &amp; Treatment Planning Session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3. Restorative &amp; Cosmetic Dental Procedures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Subtotal (PKR)</w:t>
            </w:r>
          </w:p>
        </w:tc>
      </w:tr>
      <w:tr>
        <w:tc>
          <w:tcPr/>
          <w:p>
            <w:pPr>
              <w:pStyle w:val="Compact"/>
              <w:jc w:val="left"/>
            </w:pPr>
            <w:r>
              <w:t xml:space="preserve">5</w:t>
            </w:r>
          </w:p>
        </w:tc>
        <w:tc>
          <w:tcPr/>
          <w:p>
            <w:pPr>
              <w:pStyle w:val="Compact"/>
              <w:jc w:val="left"/>
            </w:pPr>
            <w:r>
              <w:t xml:space="preserve">Ultrasonic Scaling &amp; Polishing (Full Mouth)</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Composite Resin Filling (Posterior Teeth) — per tooth</w:t>
            </w:r>
          </w:p>
        </w:tc>
        <w:tc>
          <w:tcPr/>
          <w:p>
            <w:pPr>
              <w:pStyle w:val="Compact"/>
              <w:jc w:val="left"/>
            </w:pPr>
            <w:r>
              <w:t xml:space="preserve">3</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Porcelain-Fused-to-Metal (PFM) Crown — per unit</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8</w:t>
            </w:r>
          </w:p>
        </w:tc>
        <w:tc>
          <w:tcPr/>
          <w:p>
            <w:pPr>
              <w:pStyle w:val="Compact"/>
              <w:jc w:val="left"/>
            </w:pPr>
            <w:r>
              <w:t xml:space="preserve">Zirconia Full-Ceramic Crown — per unit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Root Canal Treatment (Single-Rooted Anterior Tooth)</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Professional Teeth Whitening (In-Office LED System)</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11</w:t>
            </w:r>
          </w:p>
        </w:tc>
        <w:tc>
          <w:tcPr/>
          <w:p>
            <w:pPr>
              <w:pStyle w:val="Compact"/>
              <w:jc w:val="left"/>
            </w:pPr>
            <w:r>
              <w:t xml:space="preserve">Removable Partial Denture (Acrylic Base, 4 Teeth)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4. Follow-Up &amp; Ancillary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Subtotal (PKR)</w:t>
            </w:r>
          </w:p>
        </w:tc>
      </w:tr>
      <w:tr>
        <w:tc>
          <w:tcPr/>
          <w:p>
            <w:pPr>
              <w:pStyle w:val="Compact"/>
              <w:jc w:val="left"/>
            </w:pPr>
            <w:r>
              <w:t xml:space="preserve">12</w:t>
            </w:r>
          </w:p>
        </w:tc>
        <w:tc>
          <w:tcPr/>
          <w:p>
            <w:pPr>
              <w:pStyle w:val="Compact"/>
              <w:jc w:val="left"/>
            </w:pPr>
            <w:r>
              <w:t xml:space="preserve">Post-Operative Follow-Up Visits (included up to 3 visits)</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13</w:t>
            </w:r>
          </w:p>
        </w:tc>
        <w:tc>
          <w:tcPr/>
          <w:p>
            <w:pPr>
              <w:pStyle w:val="Compact"/>
              <w:jc w:val="left"/>
            </w:pPr>
            <w:r>
              <w:t xml:space="preserve">Temporary Crown / Bridge Fabrication</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14</w:t>
            </w:r>
          </w:p>
        </w:tc>
        <w:tc>
          <w:tcPr/>
          <w:p>
            <w:pPr>
              <w:pStyle w:val="Compact"/>
              <w:jc w:val="left"/>
            </w:pPr>
            <w:r>
              <w:t xml:space="preserve">Prescription Medication &amp; Post-Op Care Kit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bl>
    <w:p>
      <w:pPr>
        <w:pStyle w:val="BodyText"/>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Diagnostic &amp; Consultation</w:t>
            </w:r>
          </w:p>
        </w:tc>
        <w:tc>
          <w:tcPr/>
          <w:p>
            <w:pPr>
              <w:pStyle w:val="Compact"/>
              <w:jc w:val="left"/>
            </w:pPr>
            <w:r>
              <w:t xml:space="preserve">PKR 18,200</w:t>
            </w:r>
          </w:p>
        </w:tc>
      </w:tr>
      <w:tr>
        <w:tc>
          <w:tcPr/>
          <w:p>
            <w:pPr>
              <w:pStyle w:val="Compact"/>
              <w:jc w:val="left"/>
            </w:pPr>
            <w:r>
              <w:t xml:space="preserve">Subtotal — Restorative &amp; Cosmetic Procedures</w:t>
            </w:r>
          </w:p>
        </w:tc>
        <w:tc>
          <w:tcPr/>
          <w:p>
            <w:pPr>
              <w:pStyle w:val="Compact"/>
              <w:jc w:val="left"/>
            </w:pPr>
            <w:r>
              <w:t xml:space="preserve">PKR 236,500</w:t>
            </w:r>
          </w:p>
        </w:tc>
      </w:tr>
      <w:tr>
        <w:tc>
          <w:tcPr/>
          <w:p>
            <w:pPr>
              <w:pStyle w:val="Compact"/>
              <w:jc w:val="left"/>
            </w:pPr>
            <w:r>
              <w:t xml:space="preserve">Subtotal — Follow-Up &amp; Ancillary Services</w:t>
            </w:r>
          </w:p>
        </w:tc>
        <w:tc>
          <w:tcPr/>
          <w:p>
            <w:pPr>
              <w:pStyle w:val="Compact"/>
              <w:jc w:val="left"/>
            </w:pPr>
            <w:r>
              <w:t xml:space="preserve">PKR 14,300</w:t>
            </w:r>
          </w:p>
        </w:tc>
      </w:tr>
      <w:tr>
        <w:tc>
          <w:tcPr/>
          <w:p>
            <w:pPr>
              <w:pStyle w:val="Compact"/>
              <w:jc w:val="left"/>
            </w:pPr>
            <w:r>
              <w:t xml:space="preserve">Grand Total (Before Tax)</w:t>
            </w:r>
          </w:p>
        </w:tc>
        <w:tc>
          <w:tcPr/>
          <w:p>
            <w:pPr>
              <w:pStyle w:val="Compact"/>
              <w:jc w:val="left"/>
            </w:pPr>
            <w:r>
              <w:t xml:space="preserve">PKR 269,000</w:t>
            </w:r>
          </w:p>
        </w:tc>
      </w:tr>
      <w:tr>
        <w:tc>
          <w:tcPr/>
          <w:p>
            <w:pPr>
              <w:pStyle w:val="Compact"/>
              <w:jc w:val="left"/>
            </w:pPr>
            <w:r>
              <w:t xml:space="preserve">Sales Tax (18% as per Sindh FBR Regulations)</w:t>
            </w:r>
          </w:p>
        </w:tc>
        <w:tc>
          <w:tcPr/>
          <w:p>
            <w:pPr>
              <w:pStyle w:val="Compact"/>
              <w:jc w:val="left"/>
            </w:pPr>
            <w:r>
              <w:t xml:space="preserve">PKR 48,420</w:t>
            </w:r>
          </w:p>
        </w:tc>
      </w:tr>
      <w:tr>
        <w:tc>
          <w:tcPr/>
          <w:p>
            <w:pPr>
              <w:pStyle w:val="Compact"/>
              <w:jc w:val="left"/>
            </w:pPr>
            <w:r>
              <w:t xml:space="preserve">GRAND TOTAL (Inclusive of Tax)</w:t>
            </w:r>
          </w:p>
        </w:tc>
        <w:tc>
          <w:tcPr/>
          <w:p>
            <w:pPr>
              <w:pStyle w:val="Compact"/>
              <w:jc w:val="left"/>
            </w:pPr>
            <w:r>
              <w:t xml:space="preserve">PKR 317,420</w:t>
            </w:r>
          </w:p>
        </w:tc>
      </w:tr>
      <w:tr>
        <w:tc>
          <w:tcPr>
            <w:gridSpan w:val="2"/>
          </w:tcPr>
          <w:p>
            <w:pPr>
              <w:pStyle w:val="Compact"/>
              <w:jc w:val="left"/>
            </w:pPr>
            <w:r>
              <w:t xml:space="preserve">Amount in Words: Three Hundred Seventeen Thousand Four Hundred Twenty Pakistani Rupees Only.</w:t>
            </w:r>
          </w:p>
        </w:tc>
      </w:tr>
    </w:tbl>
    <w:p>
      <w:pPr>
        <w:pStyle w:val="BodyText"/>
      </w:pPr>
      <w:r>
        <w:t xml:space="preserve">6. Terms &amp; Conditions of This Quotation Estimate</w:t>
      </w:r>
    </w:p>
    <w:p>
      <w:pPr>
        <w:numPr>
          <w:ilvl w:val="0"/>
          <w:numId w:val="1001"/>
        </w:numPr>
        <w:pStyle w:val="Compact"/>
      </w:pPr>
      <w:r>
        <w:t xml:space="preserve">This Quotation Estimate is valid for a period of thirty (30) days from the date of issue. After the expiry date, the Dentist reserves the right to revise pricing based on changes in material costs, import duties, or prevailing market conditions in Pakistan Karachi.</w:t>
      </w:r>
    </w:p>
    <w:p>
      <w:pPr>
        <w:numPr>
          <w:ilvl w:val="0"/>
          <w:numId w:val="1001"/>
        </w:numPr>
        <w:pStyle w:val="Compact"/>
      </w:pPr>
      <w:r>
        <w:t xml:space="preserve">A minimum advance payment of fifty percent (50%) of the Grand Total, i.e., PKR 158,710, is required to schedule the first treatment appointment. The remaining balance shall be payable upon completion of all procedures.</w:t>
      </w:r>
    </w:p>
    <w:p>
      <w:pPr>
        <w:numPr>
          <w:ilvl w:val="0"/>
          <w:numId w:val="1001"/>
        </w:numPr>
        <w:pStyle w:val="Compact"/>
      </w:pPr>
      <w:r>
        <w:t xml:space="preserve">All prices quoted are in Pakistani Rupees (PKR) and are inclusive of the Dentist's professional fees, laboratory charges, and standard materials. Any additional procedures identified during treatment that are not listed in this Quotation Estimate will be communicated to the patient in writing before commencement.</w:t>
      </w:r>
    </w:p>
    <w:p>
      <w:pPr>
        <w:numPr>
          <w:ilvl w:val="0"/>
          <w:numId w:val="1001"/>
        </w:numPr>
        <w:pStyle w:val="Compact"/>
      </w:pPr>
      <w:r>
        <w:t xml:space="preserve">The estimated treatment timeline is approximately six (6) to eight (8) weeks from the initial consultation, subject to the patient's attendance at all scheduled appointments. Delays caused by the patient may result in additional re-consultation fees.</w:t>
      </w:r>
    </w:p>
    <w:p>
      <w:pPr>
        <w:numPr>
          <w:ilvl w:val="0"/>
          <w:numId w:val="1001"/>
        </w:numPr>
        <w:pStyle w:val="Compact"/>
      </w:pPr>
      <w:r>
        <w:t xml:space="preserve">Warranty: All crowns, bridges, and prosthetic work carry a warranty of twelve (12) months against manufacturing defects. This warranty does not cover damage due to trauma, neglect, or failure to attend scheduled follow-up visits.</w:t>
      </w:r>
    </w:p>
    <w:p>
      <w:pPr>
        <w:numPr>
          <w:ilvl w:val="0"/>
          <w:numId w:val="1001"/>
        </w:numPr>
        <w:pStyle w:val="Compact"/>
      </w:pPr>
      <w:r>
        <w:t xml:space="preserve">This Quotation Estimate does not constitute a binding contract until accepted in writing by the patient and countersigned by the treating Dentist. Upon acceptance, the patient agrees to the full treatment protocol as outlined in the attached clinical plan.</w:t>
      </w:r>
    </w:p>
    <w:p>
      <w:pPr>
        <w:numPr>
          <w:ilvl w:val="0"/>
          <w:numId w:val="1001"/>
        </w:numPr>
        <w:pStyle w:val="Compact"/>
      </w:pPr>
      <w:r>
        <w:t xml:space="preserve">All patient records, radiographs, and digital impressions remain the property of Karachi Dental Excellence Clinic. Copies may be provided to the patient upon written request.</w:t>
      </w:r>
    </w:p>
    <w:p>
      <w:pPr>
        <w:numPr>
          <w:ilvl w:val="0"/>
          <w:numId w:val="1001"/>
        </w:numPr>
        <w:pStyle w:val="Compact"/>
      </w:pPr>
      <w:r>
        <w:t xml:space="preserve">In the event of any dispute, this Quotation Estimate shall be governed by the laws of the Islamic Republic of Pakistan, and jurisdiction shall lie exclusively with the courts of Karachi, Sindh.</w:t>
      </w:r>
    </w:p>
    <w:p>
      <w:pPr>
        <w:numPr>
          <w:ilvl w:val="0"/>
          <w:numId w:val="1001"/>
        </w:numPr>
        <w:pStyle w:val="Compact"/>
      </w:pPr>
      <w:r>
        <w:t xml:space="preserve">Insurance: This Quotation Estimate may be submitted to the patient's health insurance provider for pre-authorization. Our clinic is empanelled with major insurers operating in Pakistan Karachi including Jubilee, EFU, Adamjee, and TPL.</w:t>
      </w:r>
    </w:p>
    <w:p>
      <w:pPr>
        <w:pStyle w:val="FirstParagraph"/>
      </w:pPr>
      <w:r>
        <w:t xml:space="preserve">7. Acceptance &amp; Authorization</w:t>
      </w:r>
    </w:p>
    <w:p>
      <w:pPr>
        <w:pStyle w:val="BodyText"/>
      </w:pPr>
      <w:r>
        <w:t xml:space="preserve">By signing below, the patient acknowledges receipt of this Quotation Estimate, confirms understanding of the proposed treatment plan, and authorizes the Dentist at Karachi Dental Excellence Clinic to proceed with the outlined procedures subject to the terms and conditions stated herein.</w:t>
      </w:r>
    </w:p>
    <w:p>
      <w:pPr>
        <w:pStyle w:val="BodyText"/>
      </w:pPr>
      <w:r>
        <w:rPr>
          <w:bCs/>
          <w:b/>
        </w:rPr>
        <w:t xml:space="preserve">Patient Signature</w:t>
      </w:r>
      <w:r>
        <w:br/>
      </w:r>
      <w:r>
        <w:t xml:space="preserve">Name: Hassan Ali Siddiqui</w:t>
      </w:r>
      <w:r>
        <w:br/>
      </w:r>
      <w:r>
        <w:t xml:space="preserve">Date: _______________</w:t>
      </w:r>
    </w:p>
    <w:p>
      <w:pPr>
        <w:pStyle w:val="BodyText"/>
      </w:pPr>
      <w:r>
        <w:rPr>
          <w:bCs/>
          <w:b/>
        </w:rPr>
        <w:t xml:space="preserve">Dentist / Authorized Signatory</w:t>
      </w:r>
      <w:r>
        <w:br/>
      </w:r>
      <w:r>
        <w:t xml:space="preserve">Name: Dr. Ahmed Raza Khan, BDS, MDS</w:t>
      </w:r>
      <w:r>
        <w:br/>
      </w:r>
      <w:r>
        <w:t xml:space="preserve">Karachi Dental Excellence Clinic</w:t>
      </w:r>
      <w:r>
        <w:br/>
      </w:r>
      <w:r>
        <w:t xml:space="preserve">Date: _______________</w:t>
      </w:r>
    </w:p>
    <w:p>
      <w:pPr>
        <w:pStyle w:val="BodyText"/>
      </w:pPr>
      <w:r>
        <w:t xml:space="preserve">Karachi Dental Excellence Clinic — Clifton Block 5, DHA Phase 6, Karachi, Pakistan</w:t>
      </w:r>
      <w:r>
        <w:br/>
      </w:r>
      <w:r>
        <w:t xml:space="preserve">Registered with Sindh Dental Council | License No: SDC-KHI-2019-0342</w:t>
      </w:r>
      <w:r>
        <w:br/>
      </w:r>
      <w:r>
        <w:t xml:space="preserve">This Quotation Estimate is generated electronically and is valid without a physical stamp.</w:t>
      </w:r>
      <w:r>
        <w:br/>
      </w:r>
      <w:r>
        <w:t xml:space="preserve">© 2025 Karachi Dental Excellence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Pakistan Karachi</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