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Services</w:t>
      </w:r>
      <w:r>
        <w:t xml:space="preserve"> </w:t>
      </w:r>
      <w:r>
        <w:t xml:space="preserve">-</w:t>
      </w:r>
      <w:r>
        <w:t xml:space="preserve"> </w:t>
      </w:r>
      <w:r>
        <w:t xml:space="preserve">Istanbul,</w:t>
      </w:r>
      <w:r>
        <w:t xml:space="preserve"> </w:t>
      </w:r>
      <w:r>
        <w:t xml:space="preserve">Turkey</w:t>
      </w:r>
    </w:p>
    <w:bookmarkStart w:id="20" w:name="quotation-estimate"/>
    <w:p>
      <w:pPr>
        <w:pStyle w:val="Heading1"/>
      </w:pPr>
      <w:r>
        <w:t xml:space="preserve">Quotation Estimate</w:t>
      </w:r>
    </w:p>
    <w:p>
      <w:pPr>
        <w:pStyle w:val="FirstParagraph"/>
      </w:pPr>
      <w:r>
        <w:t xml:space="preserve">Professional Dental Services — Istanbul, Turkey</w:t>
      </w:r>
    </w:p>
    <w:bookmarkEnd w:id="20"/>
    <w:p>
      <w:pPr>
        <w:pStyle w:val="BodyText"/>
      </w:pPr>
      <w:r>
        <w:rPr>
          <w:bCs/>
          <w:b/>
        </w:rPr>
        <w:t xml:space="preserve">Bosphorus Dental Clinic</w:t>
      </w:r>
      <w:r>
        <w:br/>
      </w:r>
      <w:r>
        <w:t xml:space="preserve">Dentist &amp; Oral Health Center</w:t>
      </w:r>
      <w:r>
        <w:br/>
      </w:r>
      <w:r>
        <w:t xml:space="preserve">Istiklal Caddesi No. 142, Beyoğlu</w:t>
      </w:r>
      <w:r>
        <w:br/>
      </w:r>
      <w:r>
        <w:t xml:space="preserve">Istanbul 34433, Turkey</w:t>
      </w:r>
      <w:r>
        <w:br/>
      </w:r>
      <w:r>
        <w:t xml:space="preserve">Tel: +90 212 555 0142</w:t>
      </w:r>
      <w:r>
        <w:br/>
      </w:r>
      <w:r>
        <w:t xml:space="preserve">Email: info@bosphorusdental.com.tr</w:t>
      </w:r>
    </w:p>
    <w:p>
      <w:pPr>
        <w:pStyle w:val="BodyText"/>
      </w:pPr>
      <w:r>
        <w:rPr>
          <w:bCs/>
          <w:b/>
        </w:rPr>
        <w:t xml:space="preserve">License No:</w:t>
      </w:r>
      <w:r>
        <w:t xml:space="preserve"> </w:t>
      </w:r>
      <w:r>
        <w:t xml:space="preserve">TR-IST-2019-04872</w:t>
      </w:r>
      <w:r>
        <w:br/>
      </w:r>
      <w:r>
        <w:rPr>
          <w:bCs/>
          <w:b/>
        </w:rPr>
        <w:t xml:space="preserve">Chamber of Dentists:</w:t>
      </w:r>
      <w:r>
        <w:t xml:space="preserve"> </w:t>
      </w:r>
      <w:r>
        <w:t xml:space="preserve">Istanbul Dental Association</w:t>
      </w:r>
      <w:r>
        <w:br/>
      </w:r>
      <w:r>
        <w:rPr>
          <w:bCs/>
          <w:b/>
        </w:rPr>
        <w:t xml:space="preserve">VAT No:</w:t>
      </w:r>
      <w:r>
        <w:t xml:space="preserve"> </w:t>
      </w:r>
      <w:r>
        <w:t xml:space="preserve">1234567890</w:t>
      </w:r>
      <w:r>
        <w:br/>
      </w:r>
      <w:r>
        <w:t xml:space="preserve">ISO 9001 Certified</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QE-2025-07381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Mr. James A. Whitfield</w:t>
            </w:r>
          </w:p>
        </w:tc>
      </w:tr>
      <w:tr>
        <w:tc>
          <w:tcPr/>
          <w:p>
            <w:pPr>
              <w:pStyle w:val="Compact"/>
              <w:jc w:val="left"/>
            </w:pPr>
            <w:r>
              <w:t xml:space="preserve">Address:</w:t>
            </w:r>
          </w:p>
        </w:tc>
        <w:tc>
          <w:tcPr/>
          <w:p>
            <w:pPr>
              <w:pStyle w:val="Compact"/>
              <w:jc w:val="left"/>
            </w:pPr>
            <w:r>
              <w:t xml:space="preserve">22 Oakwood Lane, London, UK</w:t>
            </w:r>
          </w:p>
        </w:tc>
      </w:tr>
      <w:tr>
        <w:tc>
          <w:tcPr/>
          <w:p>
            <w:pPr>
              <w:pStyle w:val="Compact"/>
              <w:jc w:val="left"/>
            </w:pPr>
            <w:r>
              <w:t xml:space="preserve">Contact:</w:t>
            </w:r>
          </w:p>
        </w:tc>
        <w:tc>
          <w:tcPr/>
          <w:p>
            <w:pPr>
              <w:pStyle w:val="Compact"/>
              <w:jc w:val="left"/>
            </w:pPr>
            <w:r>
              <w:t xml:space="preserve">+44 7700 900123</w:t>
            </w:r>
          </w:p>
        </w:tc>
      </w:tr>
    </w:tbl>
    <w:bookmarkStart w:id="21" w:name="Xf0f8a089b5a1f91d50a9be4c7efabdc4f0ea236"/>
    <w:p>
      <w:pPr>
        <w:pStyle w:val="Heading2"/>
      </w:pPr>
      <w:r>
        <w:t xml:space="preserve">1. Scope of Dental Treatment &amp; Itemized Services</w:t>
      </w:r>
    </w:p>
    <w:p>
      <w:pPr>
        <w:pStyle w:val="FirstParagraph"/>
      </w:pPr>
      <w:r>
        <w:t xml:space="preserve">This Quotation Estimate has been prepared by our licensed Dentist team at Bosphorus Dental Clinic, Istanbul, Turkey, following a comprehensive clinical examination and digital radiographic assessment conducted on 12 June 2025. The following dental procedures are recommended and priced in Turkish Lira (TRY) and British Pounds (GBP) for the patient's convenience. All services are performed by a board-certified Dentist with over fifteen years of clinical experience in Istanbul, Turkey.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Dental Procedure</w:t>
            </w:r>
          </w:p>
        </w:tc>
        <w:tc>
          <w:tcPr/>
          <w:p>
            <w:pPr>
              <w:pStyle w:val="Compact"/>
              <w:jc w:val="left"/>
            </w:pPr>
            <w:r>
              <w:t xml:space="preserve">Description &amp; Details</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Full Oral Examination &amp; Digital X-Ray</w:t>
            </w:r>
          </w:p>
        </w:tc>
        <w:tc>
          <w:tcPr/>
          <w:p>
            <w:pPr>
              <w:pStyle w:val="Compact"/>
              <w:jc w:val="left"/>
            </w:pPr>
            <w:r>
              <w:t xml:space="preserve">Comprehensive clinical evaluation by the Dentist, intraoral photography, panoramic OPG radiograph, and periodontal charting. Includes a written treatment plan specific to the patient's oral health in Istanbul, Turkey.</w:t>
            </w:r>
          </w:p>
        </w:tc>
        <w:tc>
          <w:tcPr/>
          <w:p>
            <w:pPr>
              <w:pStyle w:val="Compact"/>
              <w:jc w:val="left"/>
            </w:pPr>
            <w:r>
              <w:t xml:space="preserve">1</w:t>
            </w:r>
          </w:p>
        </w:tc>
        <w:tc>
          <w:tcPr/>
          <w:p>
            <w:pPr>
              <w:pStyle w:val="Compact"/>
              <w:jc w:val="left"/>
            </w:pPr>
            <w:r>
              <w:t xml:space="preserve">1,200</w:t>
            </w:r>
          </w:p>
        </w:tc>
        <w:tc>
          <w:tcPr/>
          <w:p>
            <w:pPr>
              <w:pStyle w:val="Compact"/>
              <w:jc w:val="left"/>
            </w:pPr>
            <w:r>
              <w:t xml:space="preserve">1,200</w:t>
            </w:r>
          </w:p>
        </w:tc>
      </w:tr>
      <w:tr>
        <w:tc>
          <w:tcPr/>
          <w:p>
            <w:pPr>
              <w:pStyle w:val="Compact"/>
              <w:jc w:val="left"/>
            </w:pPr>
            <w:r>
              <w:t xml:space="preserve">2</w:t>
            </w:r>
          </w:p>
        </w:tc>
        <w:tc>
          <w:tcPr/>
          <w:p>
            <w:pPr>
              <w:pStyle w:val="Compact"/>
              <w:jc w:val="left"/>
            </w:pPr>
            <w:r>
              <w:t xml:space="preserve">Ultrasonic Scaling &amp; Polishing</w:t>
            </w:r>
          </w:p>
        </w:tc>
        <w:tc>
          <w:tcPr/>
          <w:p>
            <w:pPr>
              <w:pStyle w:val="Compact"/>
              <w:jc w:val="left"/>
            </w:pPr>
            <w:r>
              <w:t xml:space="preserve">Professional dental hygiene session performed by a registered dental hygienist under the supervision of the Dentist. Removal of supragingival and subgingival calculus, followed by air-polishing and fluoride varnish application.</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3</w:t>
            </w:r>
          </w:p>
        </w:tc>
        <w:tc>
          <w:tcPr/>
          <w:p>
            <w:pPr>
              <w:pStyle w:val="Compact"/>
              <w:jc w:val="left"/>
            </w:pPr>
            <w:r>
              <w:t xml:space="preserve">Composite Resin Restorations (Posterior)</w:t>
            </w:r>
          </w:p>
        </w:tc>
        <w:tc>
          <w:tcPr/>
          <w:p>
            <w:pPr>
              <w:pStyle w:val="Compact"/>
              <w:jc w:val="left"/>
            </w:pPr>
            <w:r>
              <w:t xml:space="preserve">Placement of tooth-coloured composite fillings on teeth #16, #26, and #36. Each restoration includes local anaesthesia, cavity preparation, bonding, layering, and occlusal adjustment by the treating Dentist.</w:t>
            </w:r>
          </w:p>
        </w:tc>
        <w:tc>
          <w:tcPr/>
          <w:p>
            <w:pPr>
              <w:pStyle w:val="Compact"/>
              <w:jc w:val="left"/>
            </w:pPr>
            <w:r>
              <w:t xml:space="preserve">3</w:t>
            </w:r>
          </w:p>
        </w:tc>
        <w:tc>
          <w:tcPr/>
          <w:p>
            <w:pPr>
              <w:pStyle w:val="Compact"/>
              <w:jc w:val="left"/>
            </w:pPr>
            <w:r>
              <w:t xml:space="preserve">3,800</w:t>
            </w:r>
          </w:p>
        </w:tc>
        <w:tc>
          <w:tcPr/>
          <w:p>
            <w:pPr>
              <w:pStyle w:val="Compact"/>
              <w:jc w:val="left"/>
            </w:pPr>
            <w:r>
              <w:t xml:space="preserve">11,400</w:t>
            </w:r>
          </w:p>
        </w:tc>
      </w:tr>
      <w:tr>
        <w:tc>
          <w:tcPr/>
          <w:p>
            <w:pPr>
              <w:pStyle w:val="Compact"/>
              <w:jc w:val="left"/>
            </w:pPr>
            <w:r>
              <w:t xml:space="preserve">4</w:t>
            </w:r>
          </w:p>
        </w:tc>
        <w:tc>
          <w:tcPr/>
          <w:p>
            <w:pPr>
              <w:pStyle w:val="Compact"/>
              <w:jc w:val="left"/>
            </w:pPr>
            <w:r>
              <w:t xml:space="preserve">Endodontic Treatment (Root Canal) — Tooth #24</w:t>
            </w:r>
          </w:p>
        </w:tc>
        <w:tc>
          <w:tcPr/>
          <w:p>
            <w:pPr>
              <w:pStyle w:val="Compact"/>
              <w:jc w:val="left"/>
            </w:pPr>
            <w:r>
              <w:t xml:space="preserve">Single-visit root canal therapy using rotary NiTi instruments, CBCT-guided canal identification, and thermoplastic gutta-percha obturation. Performed by the endodontic specialist Dentist at our Istanbul, Turkey facility.</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5</w:t>
            </w:r>
          </w:p>
        </w:tc>
        <w:tc>
          <w:tcPr/>
          <w:p>
            <w:pPr>
              <w:pStyle w:val="Compact"/>
              <w:jc w:val="left"/>
            </w:pPr>
            <w:r>
              <w:t xml:space="preserve">Full-Ceramic Crown (Zirconia) — Tooth #24</w:t>
            </w:r>
          </w:p>
        </w:tc>
        <w:tc>
          <w:tcPr/>
          <w:p>
            <w:pPr>
              <w:pStyle w:val="Compact"/>
              <w:jc w:val="left"/>
            </w:pPr>
            <w:r>
              <w:t xml:space="preserve">Milling of a monolithic zirconia crown in our in-house CAD/CAM laboratory. Includes temporary crown fabrication, try-in, cementation with resin luting agent, and final occlusal verification by the Dentist.</w:t>
            </w:r>
          </w:p>
        </w:tc>
        <w:tc>
          <w:tcPr/>
          <w:p>
            <w:pPr>
              <w:pStyle w:val="Compact"/>
              <w:jc w:val="left"/>
            </w:pPr>
            <w:r>
              <w:t xml:space="preserve">1</w:t>
            </w:r>
          </w:p>
        </w:tc>
        <w:tc>
          <w:tcPr/>
          <w:p>
            <w:pPr>
              <w:pStyle w:val="Compact"/>
              <w:jc w:val="left"/>
            </w:pPr>
            <w:r>
              <w:t xml:space="preserve">15,500</w:t>
            </w:r>
          </w:p>
        </w:tc>
        <w:tc>
          <w:tcPr/>
          <w:p>
            <w:pPr>
              <w:pStyle w:val="Compact"/>
              <w:jc w:val="left"/>
            </w:pPr>
            <w:r>
              <w:t xml:space="preserve">15,500</w:t>
            </w:r>
          </w:p>
        </w:tc>
      </w:tr>
      <w:tr>
        <w:tc>
          <w:tcPr/>
          <w:p>
            <w:pPr>
              <w:pStyle w:val="Compact"/>
              <w:jc w:val="left"/>
            </w:pPr>
            <w:r>
              <w:t xml:space="preserve">6</w:t>
            </w:r>
          </w:p>
        </w:tc>
        <w:tc>
          <w:tcPr/>
          <w:p>
            <w:pPr>
              <w:pStyle w:val="Compact"/>
              <w:jc w:val="left"/>
            </w:pPr>
            <w:r>
              <w:t xml:space="preserve">Extraction of Tooth #48 (Wisdom Tooth)</w:t>
            </w:r>
          </w:p>
        </w:tc>
        <w:tc>
          <w:tcPr/>
          <w:p>
            <w:pPr>
              <w:pStyle w:val="Compact"/>
              <w:jc w:val="left"/>
            </w:pPr>
            <w:r>
              <w:t xml:space="preserve">Surgical extraction of an impacted mandibular third molar under local anaesthesia with sedation. Includes pre-operative CBCT, flap reflection, sectioning, and suturing. Post-operative instructions and one follow-up visit by the Dentist.</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7</w:t>
            </w:r>
          </w:p>
        </w:tc>
        <w:tc>
          <w:tcPr/>
          <w:p>
            <w:pPr>
              <w:pStyle w:val="Compact"/>
              <w:jc w:val="left"/>
            </w:pPr>
            <w:r>
              <w:t xml:space="preserve">Post-Operative Medication &amp; Care Kit</w:t>
            </w:r>
          </w:p>
        </w:tc>
        <w:tc>
          <w:tcPr/>
          <w:p>
            <w:pPr>
              <w:pStyle w:val="Compact"/>
              <w:jc w:val="left"/>
            </w:pPr>
            <w:r>
              <w:t xml:space="preserve">Prescribed antibiotics (Amoxicillin 500mg x 7 days), analgesics (Ibuprofen 400mg), chlorhexidine mouthwash, and a soft-bristle toothbrush. Dispensed by the clinic pharmacy in Istanbul, Turkey.</w:t>
            </w:r>
          </w:p>
        </w:tc>
        <w:tc>
          <w:tcPr/>
          <w:p>
            <w:pPr>
              <w:pStyle w:val="Compact"/>
              <w:jc w:val="left"/>
            </w:pPr>
            <w:r>
              <w:t xml:space="preserve">1</w:t>
            </w:r>
          </w:p>
        </w:tc>
        <w:tc>
          <w:tcPr/>
          <w:p>
            <w:pPr>
              <w:pStyle w:val="Compact"/>
              <w:jc w:val="left"/>
            </w:pPr>
            <w:r>
              <w:t xml:space="preserve">850</w:t>
            </w:r>
          </w:p>
        </w:tc>
        <w:tc>
          <w:tcPr/>
          <w:p>
            <w:pPr>
              <w:pStyle w:val="Compact"/>
              <w:jc w:val="left"/>
            </w:pPr>
            <w:r>
              <w:t xml:space="preserve">850</w:t>
            </w:r>
          </w:p>
        </w:tc>
      </w:tr>
      <w:tr>
        <w:tc>
          <w:tcPr/>
          <w:p>
            <w:pPr>
              <w:pStyle w:val="Compact"/>
              <w:jc w:val="left"/>
            </w:pPr>
            <w:r>
              <w:t xml:space="preserve">8</w:t>
            </w:r>
          </w:p>
        </w:tc>
        <w:tc>
          <w:tcPr/>
          <w:p>
            <w:pPr>
              <w:pStyle w:val="Compact"/>
              <w:jc w:val="left"/>
            </w:pPr>
            <w:r>
              <w:t xml:space="preserve">Follow-Up Consultation (2 Visits)</w:t>
            </w:r>
          </w:p>
        </w:tc>
        <w:tc>
          <w:tcPr/>
          <w:p>
            <w:pPr>
              <w:pStyle w:val="Compact"/>
              <w:jc w:val="left"/>
            </w:pPr>
            <w:r>
              <w:t xml:space="preserve">Two post-treatment review appointments with the treating Dentist at 2-week and 6-week intervals to monitor healing, verify restorations, and ensure optimal oral health outcomes.</w:t>
            </w:r>
          </w:p>
        </w:tc>
        <w:tc>
          <w:tcPr/>
          <w:p>
            <w:pPr>
              <w:pStyle w:val="Compact"/>
              <w:jc w:val="left"/>
            </w:pPr>
            <w:r>
              <w:t xml:space="preserve">2</w:t>
            </w:r>
          </w:p>
        </w:tc>
        <w:tc>
          <w:tcPr/>
          <w:p>
            <w:pPr>
              <w:pStyle w:val="Compact"/>
              <w:jc w:val="left"/>
            </w:pPr>
            <w:r>
              <w:t xml:space="preserve">750</w:t>
            </w:r>
          </w:p>
        </w:tc>
        <w:tc>
          <w:tcPr/>
          <w:p>
            <w:pPr>
              <w:pStyle w:val="Compact"/>
              <w:jc w:val="left"/>
            </w:pPr>
            <w:r>
              <w:t xml:space="preserve">1,500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w:t>
            </w:r>
          </w:p>
        </w:tc>
        <w:tc>
          <w:tcPr/>
          <w:p>
            <w:pPr>
              <w:pStyle w:val="Compact"/>
              <w:jc w:val="right"/>
            </w:pPr>
            <w:r>
              <w:t xml:space="preserve">51,450 TRY</w:t>
            </w:r>
          </w:p>
        </w:tc>
      </w:tr>
      <w:tr>
        <w:tc>
          <w:tcPr/>
          <w:p>
            <w:pPr>
              <w:pStyle w:val="Compact"/>
              <w:jc w:val="left"/>
            </w:pPr>
            <w:r>
              <w:t xml:space="preserve">VAT (20% — Turkey)</w:t>
            </w:r>
          </w:p>
        </w:tc>
        <w:tc>
          <w:tcPr/>
          <w:p>
            <w:pPr>
              <w:pStyle w:val="Compact"/>
              <w:jc w:val="right"/>
            </w:pPr>
            <w:r>
              <w:t xml:space="preserve">10,290 TRY</w:t>
            </w:r>
          </w:p>
        </w:tc>
      </w:tr>
      <w:tr>
        <w:tc>
          <w:tcPr/>
          <w:p>
            <w:pPr>
              <w:pStyle w:val="Compact"/>
              <w:jc w:val="left"/>
            </w:pPr>
            <w:r>
              <w:t xml:space="preserve">International Patient Coordination Fee</w:t>
            </w:r>
          </w:p>
        </w:tc>
        <w:tc>
          <w:tcPr/>
          <w:p>
            <w:pPr>
              <w:pStyle w:val="Compact"/>
              <w:jc w:val="right"/>
            </w:pPr>
            <w:r>
              <w:t xml:space="preserve">1,500 TRY</w:t>
            </w:r>
          </w:p>
        </w:tc>
      </w:tr>
      <w:tr>
        <w:tc>
          <w:tcPr/>
          <w:p>
            <w:pPr>
              <w:pStyle w:val="Compact"/>
              <w:jc w:val="left"/>
            </w:pPr>
            <w:r>
              <w:t xml:space="preserve">GRAND TOTAL</w:t>
            </w:r>
          </w:p>
        </w:tc>
        <w:tc>
          <w:tcPr/>
          <w:p>
            <w:pPr>
              <w:pStyle w:val="Compact"/>
              <w:jc w:val="right"/>
            </w:pPr>
            <w:r>
              <w:t xml:space="preserve">63,240 TRY</w:t>
            </w:r>
          </w:p>
        </w:tc>
      </w:tr>
      <w:tr>
        <w:tc>
          <w:tcPr/>
          <w:p>
            <w:pPr>
              <w:pStyle w:val="Compact"/>
              <w:jc w:val="left"/>
            </w:pPr>
            <w:r>
              <w:t xml:space="preserve">Approx. in GBP (rate: 1 GBP = 48.50 TRY)</w:t>
            </w:r>
          </w:p>
        </w:tc>
        <w:tc>
          <w:tcPr/>
          <w:p>
            <w:pPr>
              <w:pStyle w:val="Compact"/>
              <w:jc w:val="right"/>
            </w:pPr>
            <w:r>
              <w:t xml:space="preserve">≈ 1,304 GBP</w:t>
            </w:r>
          </w:p>
        </w:tc>
      </w:tr>
    </w:tbl>
    <w:bookmarkEnd w:id="21"/>
    <w:bookmarkStart w:id="22" w:name="X06f751c0fef37426aad28df54ec1acd620508e5"/>
    <w:p>
      <w:pPr>
        <w:pStyle w:val="Heading2"/>
      </w:pPr>
      <w:r>
        <w:t xml:space="preserve">2. Terms &amp; Conditions of This Quotation Estimate</w:t>
      </w:r>
    </w:p>
    <w:p>
      <w:pPr>
        <w:numPr>
          <w:ilvl w:val="0"/>
          <w:numId w:val="1001"/>
        </w:numPr>
        <w:pStyle w:val="Compact"/>
      </w:pPr>
      <w:r>
        <w:t xml:space="preserve">This Quotation Estimate is valid for thirty (30) calendar days from the date of issue. Prices are subject to revision upon expiry due to fluctuations in material costs and exchange rates applicable in Turkey, Istanbul.</w:t>
      </w:r>
    </w:p>
    <w:p>
      <w:pPr>
        <w:numPr>
          <w:ilvl w:val="0"/>
          <w:numId w:val="1001"/>
        </w:numPr>
        <w:pStyle w:val="Compact"/>
      </w:pPr>
      <w:r>
        <w:t xml:space="preserve">All dental procedures listed in this estimate will be performed by a licensed Dentist or a specialist under the direct supervision of the lead Dentist at Bosphorus Dental Clinic, Istanbul, Turkey. The patient's consent is required prior to each procedure.</w:t>
      </w:r>
    </w:p>
    <w:p>
      <w:pPr>
        <w:numPr>
          <w:ilvl w:val="0"/>
          <w:numId w:val="1001"/>
        </w:numPr>
        <w:pStyle w:val="Compact"/>
      </w:pPr>
      <w:r>
        <w:t xml:space="preserve">A deposit of 40% of the Grand Total (25,296 TRY) is required to confirm the treatment schedule and reserve the Dentist's appointment slots. The remaining balance is due upon completion of the final procedure.</w:t>
      </w:r>
    </w:p>
    <w:p>
      <w:pPr>
        <w:numPr>
          <w:ilvl w:val="0"/>
          <w:numId w:val="1001"/>
        </w:numPr>
        <w:pStyle w:val="Compact"/>
      </w:pPr>
      <w:r>
        <w:t xml:space="preserve">Payment may be made via bank transfer (IBAN: TR33 0006 4000 0011 2345 6789 01), credit/debit card (Visa, Mastercard), or cash at the clinic reception in Istanbul, Turkey. No additional card processing fees apply.</w:t>
      </w:r>
    </w:p>
    <w:p>
      <w:pPr>
        <w:numPr>
          <w:ilvl w:val="0"/>
          <w:numId w:val="1001"/>
        </w:numPr>
        <w:pStyle w:val="Compact"/>
      </w:pPr>
      <w:r>
        <w:t xml:space="preserve">All zirconia crowns, composite restorations, and endodontic treatments carry a warranty of twenty-four (24) months from the date of final cementation or completion, provided the patient adheres to the aftercare instructions issued by the Dentist.</w:t>
      </w:r>
    </w:p>
    <w:p>
      <w:pPr>
        <w:numPr>
          <w:ilvl w:val="0"/>
          <w:numId w:val="1001"/>
        </w:numPr>
        <w:pStyle w:val="Compact"/>
      </w:pPr>
      <w:r>
        <w:t xml:space="preserve">This Quotation Estimate does not include airfare, hotel accommodation, or local transportation in Istanbul, Turkey. However, our International Patient Coordinator will assist with recommended lodging near the clinic at no additional charge.</w:t>
      </w:r>
    </w:p>
    <w:p>
      <w:pPr>
        <w:numPr>
          <w:ilvl w:val="0"/>
          <w:numId w:val="1001"/>
        </w:numPr>
        <w:pStyle w:val="Compact"/>
      </w:pPr>
      <w:r>
        <w:t xml:space="preserve">In the event of unforeseen clinical findings during treatment (e.g., additional caries, periapical pathology), the Dentist will notify the patient immediately, and a supplementary Quotation Estimate will be issued before any additional work commences.</w:t>
      </w:r>
    </w:p>
    <w:p>
      <w:pPr>
        <w:numPr>
          <w:ilvl w:val="0"/>
          <w:numId w:val="1001"/>
        </w:numPr>
        <w:pStyle w:val="Compact"/>
      </w:pPr>
      <w:r>
        <w:t xml:space="preserve">All patient records, radiographs, and treatment documentation are maintained in accordance with the Turkish Personal Data Protection Law (KVKK) and the EU General Data Protection Regulation (GDPR) for international patients.</w:t>
      </w:r>
    </w:p>
    <w:p>
      <w:pPr>
        <w:numPr>
          <w:ilvl w:val="0"/>
          <w:numId w:val="1001"/>
        </w:numPr>
        <w:pStyle w:val="Compact"/>
      </w:pPr>
      <w:r>
        <w:t xml:space="preserve">This Quotation Estimate is non-transferable and is prepared exclusively for the named patient. It does not constitute a binding contract until the deposit is received and the patient signs the acceptance form.</w:t>
      </w:r>
    </w:p>
    <w:bookmarkEnd w:id="22"/>
    <w:bookmarkStart w:id="23" w:name="why-choose-a-dentist-in-istanbul-turkey"/>
    <w:p>
      <w:pPr>
        <w:pStyle w:val="Heading2"/>
      </w:pPr>
      <w:r>
        <w:t xml:space="preserve">3. Why Choose a Dentist in Istanbul, Turkey</w:t>
      </w:r>
    </w:p>
    <w:p>
      <w:pPr>
        <w:pStyle w:val="FirstParagraph"/>
      </w:pPr>
      <w:r>
        <w:t xml:space="preserve">Istanbul, Turkey, has established itself as a premier destination for international dental tourism, combining world-class clinical expertise with significantly lower costs compared to Western European and North American markets. Our Dentist team at Bosphorus Dental Clinic operates in a fully digital, state-of-the-art facility equipped with 3D CBCT imaging, intraoral scanners, and an in-house CAD/CAM milling laboratory. Patients travelling to Istanbul, Turkey, benefit from the same internationally recognised materials (3M, Ivoclar, Nobel Biocare) and sterilisation protocols (Class B autoclaves, single-use instruments) as those available in London, New York, or Berlin, at a fraction of the cost. This Quotation Estimate reflects that value proposition transparently.</w:t>
      </w:r>
    </w:p>
    <w:p>
      <w:pPr>
        <w:pStyle w:val="BodyText"/>
      </w:pPr>
      <w:r>
        <w:rPr>
          <w:bCs/>
          <w:b/>
        </w:rPr>
        <w:t xml:space="preserve">Prepared By:</w:t>
      </w:r>
      <w:r>
        <w:br/>
      </w:r>
      <w:r>
        <w:t xml:space="preserve">Dr. Elif Kaya, DDS, MSc</w:t>
      </w:r>
      <w:r>
        <w:br/>
      </w:r>
      <w:r>
        <w:t xml:space="preserve">Lead Dentist &amp; Clinic Director</w:t>
      </w:r>
      <w:r>
        <w:br/>
      </w:r>
      <w:r>
        <w:t xml:space="preserve">Bosphorus Dental Clinic, Istanbul, Turkey</w:t>
      </w:r>
      <w:r>
        <w:br/>
      </w:r>
      <w:r>
        <w:t xml:space="preserve">Date: 15 June 2025</w:t>
      </w:r>
    </w:p>
    <w:p>
      <w:pPr>
        <w:pStyle w:val="BodyText"/>
      </w:pPr>
      <w:r>
        <w:rPr>
          <w:bCs/>
          <w:b/>
        </w:rPr>
        <w:t xml:space="preserve">Accepted By (Patient):</w:t>
      </w:r>
      <w:r>
        <w:br/>
      </w:r>
      <w:r>
        <w:t xml:space="preserve">Mr. James A. Whitfield</w:t>
      </w:r>
      <w:r>
        <w:br/>
      </w:r>
      <w:r>
        <w:t xml:space="preserve">Signature &amp; Date: _________________________</w:t>
      </w:r>
    </w:p>
    <w:p>
      <w:pPr>
        <w:pStyle w:val="BodyText"/>
      </w:pPr>
      <w:r>
        <w:rPr>
          <w:bCs/>
          <w:b/>
        </w:rPr>
        <w:t xml:space="preserve">Note:</w:t>
      </w:r>
      <w:r>
        <w:t xml:space="preserve"> </w:t>
      </w:r>
      <w:r>
        <w:t xml:space="preserve">This Quotation Estimate (Ref. QE-2025-07381) is an official document issued by Bosphorus Dental Clinic, a registered dental practice in Istanbul, Turkey. For any queries regarding the pricing, scope of dental treatment, or scheduling with our Dentist team, please contact our International Patient Desk at +90 212 555 0142 or info@bosphorusdental.com.tr. We look forward to welcoming you to Istanbul, Turkey, for your dental care.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Services - Istanbul, Turkey</dc:title>
  <dc:creator/>
  <dc:language>en</dc:language>
  <cp:keywords/>
  <dcterms:created xsi:type="dcterms:W3CDTF">2026-10-10T02:56:55Z</dcterms:created>
  <dcterms:modified xsi:type="dcterms:W3CDTF">2026-10-10T02:56:55Z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