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Dental</w:t>
      </w:r>
      <w:r>
        <w:t xml:space="preserve"> </w:t>
      </w:r>
      <w:r>
        <w:t xml:space="preserve">Services</w:t>
      </w:r>
      <w:r>
        <w:t xml:space="preserve"> </w:t>
      </w:r>
      <w:r>
        <w:t xml:space="preserve">-</w:t>
      </w:r>
      <w:r>
        <w:t xml:space="preserve"> </w:t>
      </w:r>
      <w:r>
        <w:t xml:space="preserve">Tashkent,</w:t>
      </w:r>
      <w:r>
        <w:t xml:space="preserve"> </w:t>
      </w:r>
      <w:r>
        <w:t xml:space="preserve">Uzbekistan</w:t>
      </w:r>
    </w:p>
    <w:bookmarkStart w:id="20" w:name="quotation-estimate"/>
    <w:p>
      <w:pPr>
        <w:pStyle w:val="Heading1"/>
      </w:pPr>
      <w:r>
        <w:t xml:space="preserve">QUOTATION ESTIMATE</w:t>
      </w:r>
    </w:p>
    <w:p>
      <w:pPr>
        <w:pStyle w:val="FirstParagraph"/>
      </w:pPr>
      <w:r>
        <w:t xml:space="preserve">Professional Dental Services — Tashkent, Uzbekistan</w:t>
      </w:r>
    </w:p>
    <w:p>
      <w:pPr>
        <w:pStyle w:val="BodyText"/>
      </w:pPr>
      <w:r>
        <w:t xml:space="preserve">Document Reference: QTE-TKT-2025-0487  |  Currency: USD (United States Dollar)</w:t>
      </w:r>
    </w:p>
    <w:bookmarkEnd w:id="20"/>
    <w:p>
      <w:pPr>
        <w:pStyle w:val="BodyText"/>
      </w:pPr>
      <w:r>
        <w:rPr>
          <w:bCs/>
          <w:b/>
        </w:rPr>
        <w:t xml:space="preserve">Prepared By:</w:t>
      </w:r>
      <w:r>
        <w:br/>
      </w:r>
      <w:r>
        <w:t xml:space="preserve">Dr. Aziz Karimov, DDS</w:t>
      </w:r>
      <w:r>
        <w:br/>
      </w:r>
      <w:r>
        <w:t xml:space="preserve">Tashkent Smile Dental Clinic</w:t>
      </w:r>
      <w:r>
        <w:br/>
      </w:r>
      <w:r>
        <w:t xml:space="preserve">42 Amir Temur Avenue, Tashkent 100000</w:t>
      </w:r>
      <w:r>
        <w:br/>
      </w:r>
      <w:r>
        <w:t xml:space="preserve">Uzbekistan</w:t>
      </w:r>
      <w:r>
        <w:br/>
      </w:r>
      <w:r>
        <w:t xml:space="preserve">Tel: +998 (71) 200-45-67</w:t>
      </w:r>
      <w:r>
        <w:br/>
      </w:r>
      <w:r>
        <w:t xml:space="preserve">Email: info@tashkentsmile.uz</w:t>
      </w:r>
    </w:p>
    <w:p>
      <w:pPr>
        <w:pStyle w:val="BodyText"/>
      </w:pPr>
      <w:r>
        <w:rPr>
          <w:bCs/>
          <w:b/>
        </w:rPr>
        <w:t xml:space="preserve">Prepared For:</w:t>
      </w:r>
      <w:r>
        <w:br/>
      </w:r>
      <w:r>
        <w:t xml:space="preserve">Ms. Elena Petrova</w:t>
      </w:r>
      <w:r>
        <w:br/>
      </w:r>
      <w:r>
        <w:t xml:space="preserve">18 Navoi Street, Apt. 12</w:t>
      </w:r>
      <w:r>
        <w:br/>
      </w:r>
      <w:r>
        <w:t xml:space="preserve">Tashkent 100084, Uzbekistan</w:t>
      </w:r>
      <w:r>
        <w:br/>
      </w:r>
      <w:r>
        <w:t xml:space="preserve">Tel: +998 (90) 555-12-34</w:t>
      </w:r>
      <w:r>
        <w:br/>
      </w:r>
      <w:r>
        <w:t xml:space="preserve">Email: e.petrova@mail.uz</w:t>
      </w:r>
    </w:p>
    <w:p>
      <w:pPr>
        <w:pStyle w:val="BodyText"/>
      </w:pPr>
      <w:r>
        <w:rPr>
          <w:bCs/>
          <w:b/>
        </w:rPr>
        <w:t xml:space="preserve">Date Issued:</w:t>
      </w:r>
      <w:r>
        <w:br/>
      </w:r>
      <w:r>
        <w:t xml:space="preserve">15 June 2025</w:t>
      </w:r>
      <w:r>
        <w:br/>
      </w:r>
      <w:r>
        <w:br/>
      </w:r>
      <w:r>
        <w:rPr>
          <w:bCs/>
          <w:b/>
        </w:rPr>
        <w:t xml:space="preserve">Valid Until:</w:t>
      </w:r>
      <w:r>
        <w:br/>
      </w:r>
      <w:r>
        <w:t xml:space="preserve">15 July 2025</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has been prepared by Tashkent Smile Dental Clinic, a licensed and fully accredited</w:t>
      </w:r>
      <w:r>
        <w:t xml:space="preserve"> </w:t>
      </w:r>
      <w:r>
        <w:t xml:space="preserve">Dentist</w:t>
      </w:r>
      <w:r>
        <w:t xml:space="preserve"> </w:t>
      </w:r>
      <w:r>
        <w:t xml:space="preserve">practice operating in the heart of</w:t>
      </w:r>
      <w:r>
        <w:t xml:space="preserve"> </w:t>
      </w:r>
      <w:r>
        <w:t xml:space="preserve">Uzbekistan Tashkent</w:t>
      </w:r>
      <w:r>
        <w:t xml:space="preserve">, to provide Ms. Elena Petrova with a comprehensive, itemized breakdown of the proposed dental treatment plan. This document serves as a formal financial estimate for all recommended procedures, materials, and professional services. The</w:t>
      </w:r>
      <w:r>
        <w:t xml:space="preserve"> </w:t>
      </w:r>
      <w:r>
        <w:t xml:space="preserve">Dentist</w:t>
      </w:r>
      <w:r>
        <w:t xml:space="preserve"> </w:t>
      </w:r>
      <w:r>
        <w:t xml:space="preserve">team at our clinic in</w:t>
      </w:r>
      <w:r>
        <w:t xml:space="preserve"> </w:t>
      </w:r>
      <w:r>
        <w:t xml:space="preserve">Uzbekistan Tashkent</w:t>
      </w:r>
      <w:r>
        <w:t xml:space="preserve"> </w:t>
      </w:r>
      <w:r>
        <w:t xml:space="preserve">has conducted a full clinical examination, digital radiography, and intraoral scanning to determine the most appropriate course of treatment. All pricing in this</w:t>
      </w:r>
      <w:r>
        <w:t xml:space="preserve"> </w:t>
      </w:r>
      <w:r>
        <w:t xml:space="preserve">Quotation Estimate</w:t>
      </w:r>
      <w:r>
        <w:t xml:space="preserve"> </w:t>
      </w:r>
      <w:r>
        <w:t xml:space="preserve">reflects the current market rates for dental care in</w:t>
      </w:r>
      <w:r>
        <w:t xml:space="preserve"> </w:t>
      </w:r>
      <w:r>
        <w:t xml:space="preserve">Uzbekistan Tashkent</w:t>
      </w:r>
      <w:r>
        <w:t xml:space="preserve"> </w:t>
      </w:r>
      <w:r>
        <w:t xml:space="preserve">as of June 2025.</w:t>
      </w:r>
    </w:p>
    <w:bookmarkEnd w:id="21"/>
    <w:bookmarkStart w:id="22" w:name="scope-of-services-itemized-pricing"/>
    <w:p>
      <w:pPr>
        <w:pStyle w:val="Heading2"/>
      </w:pPr>
      <w:r>
        <w:t xml:space="preserve">2. Scope of Services &amp; Itemized Pricing</w:t>
      </w:r>
    </w:p>
    <w:p>
      <w:pPr>
        <w:pStyle w:val="FirstParagraph"/>
      </w:pPr>
      <w:r>
        <w:t xml:space="preserve">The following table details each procedure recommended by our</w:t>
      </w:r>
      <w:r>
        <w:t xml:space="preserve"> </w:t>
      </w:r>
      <w:r>
        <w:t xml:space="preserve">Dentist</w:t>
      </w:r>
      <w:r>
        <w:t xml:space="preserve"> </w:t>
      </w:r>
      <w:r>
        <w:t xml:space="preserve">specialists. All services are performed in compliance with the Ministry of Health of the Republic of Uzbekistan regulations governing dental practice in</w:t>
      </w:r>
      <w:r>
        <w:t xml:space="preserve"> </w:t>
      </w:r>
      <w:r>
        <w:t xml:space="preserve">Uzbekistan Tashkent</w:t>
      </w:r>
      <w:r>
        <w:t xml:space="preserv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Procedure / Service</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Subtotal (USD)</w:t>
            </w:r>
          </w:p>
        </w:tc>
        <w:tc>
          <w:tcPr/>
          <w:p>
            <w:pPr>
              <w:pStyle w:val="Compact"/>
              <w:jc w:val="left"/>
            </w:pPr>
            <w:r>
              <w:t xml:space="preserve">Notes</w:t>
            </w:r>
          </w:p>
        </w:tc>
      </w:tr>
      <w:tr>
        <w:tc>
          <w:tcPr/>
          <w:p>
            <w:pPr>
              <w:pStyle w:val="Compact"/>
              <w:jc w:val="left"/>
            </w:pPr>
            <w:r>
              <w:t xml:space="preserve">1</w:t>
            </w:r>
          </w:p>
        </w:tc>
        <w:tc>
          <w:tcPr/>
          <w:p>
            <w:pPr>
              <w:pStyle w:val="Compact"/>
              <w:jc w:val="left"/>
            </w:pPr>
            <w:r>
              <w:t xml:space="preserve">Comprehensive Dental Examination &amp; Digital X-Ray (Panoramic + Periapical)</w:t>
            </w:r>
          </w:p>
        </w:tc>
        <w:tc>
          <w:tcPr/>
          <w:p>
            <w:pPr>
              <w:pStyle w:val="Compact"/>
              <w:jc w:val="left"/>
            </w:pPr>
            <w:r>
              <w:t xml:space="preserve">1</w:t>
            </w:r>
          </w:p>
        </w:tc>
        <w:tc>
          <w:tcPr/>
          <w:p>
            <w:pPr>
              <w:pStyle w:val="Compact"/>
              <w:jc w:val="left"/>
            </w:pPr>
            <w:r>
              <w:t xml:space="preserve">$45.00</w:t>
            </w:r>
          </w:p>
        </w:tc>
        <w:tc>
          <w:tcPr/>
          <w:p>
            <w:pPr>
              <w:pStyle w:val="Compact"/>
              <w:jc w:val="left"/>
            </w:pPr>
            <w:r>
              <w:t xml:space="preserve">$45.00</w:t>
            </w:r>
          </w:p>
        </w:tc>
        <w:tc>
          <w:tcPr/>
          <w:p>
            <w:pPr>
              <w:pStyle w:val="Compact"/>
              <w:jc w:val="left"/>
            </w:pPr>
            <w:r>
              <w:t xml:space="preserve">Initial diagnostic session</w:t>
            </w:r>
          </w:p>
        </w:tc>
      </w:tr>
      <w:tr>
        <w:tc>
          <w:tcPr/>
          <w:p>
            <w:pPr>
              <w:pStyle w:val="Compact"/>
              <w:jc w:val="left"/>
            </w:pPr>
            <w:r>
              <w:t xml:space="preserve">2</w:t>
            </w:r>
          </w:p>
        </w:tc>
        <w:tc>
          <w:tcPr/>
          <w:p>
            <w:pPr>
              <w:pStyle w:val="Compact"/>
              <w:jc w:val="left"/>
            </w:pPr>
            <w:r>
              <w:t xml:space="preserve">Professional Ultrasonic Scaling &amp; Polishing (Full Mouth)</w:t>
            </w:r>
          </w:p>
        </w:tc>
        <w:tc>
          <w:tcPr/>
          <w:p>
            <w:pPr>
              <w:pStyle w:val="Compact"/>
              <w:jc w:val="left"/>
            </w:pPr>
            <w:r>
              <w:t xml:space="preserve">1</w:t>
            </w:r>
          </w:p>
        </w:tc>
        <w:tc>
          <w:tcPr/>
          <w:p>
            <w:pPr>
              <w:pStyle w:val="Compact"/>
              <w:jc w:val="left"/>
            </w:pPr>
            <w:r>
              <w:t xml:space="preserve">$65.00</w:t>
            </w:r>
          </w:p>
        </w:tc>
        <w:tc>
          <w:tcPr/>
          <w:p>
            <w:pPr>
              <w:pStyle w:val="Compact"/>
              <w:jc w:val="left"/>
            </w:pPr>
            <w:r>
              <w:t xml:space="preserve">$65.00</w:t>
            </w:r>
          </w:p>
        </w:tc>
        <w:tc>
          <w:tcPr/>
          <w:p>
            <w:pPr>
              <w:pStyle w:val="Compact"/>
              <w:jc w:val="left"/>
            </w:pPr>
            <w:r>
              <w:t xml:space="preserve">Includes fluoride application</w:t>
            </w:r>
          </w:p>
        </w:tc>
      </w:tr>
      <w:tr>
        <w:tc>
          <w:tcPr/>
          <w:p>
            <w:pPr>
              <w:pStyle w:val="Compact"/>
              <w:jc w:val="left"/>
            </w:pPr>
            <w:r>
              <w:t xml:space="preserve">3</w:t>
            </w:r>
          </w:p>
        </w:tc>
        <w:tc>
          <w:tcPr/>
          <w:p>
            <w:pPr>
              <w:pStyle w:val="Compact"/>
              <w:jc w:val="left"/>
            </w:pPr>
            <w:r>
              <w:t xml:space="preserve">Composite Resin Filling (Posterior Tooth, 2-surface)</w:t>
            </w:r>
          </w:p>
        </w:tc>
        <w:tc>
          <w:tcPr/>
          <w:p>
            <w:pPr>
              <w:pStyle w:val="Compact"/>
              <w:jc w:val="left"/>
            </w:pPr>
            <w:r>
              <w:t xml:space="preserve">3</w:t>
            </w:r>
          </w:p>
        </w:tc>
        <w:tc>
          <w:tcPr/>
          <w:p>
            <w:pPr>
              <w:pStyle w:val="Compact"/>
              <w:jc w:val="left"/>
            </w:pPr>
            <w:r>
              <w:t xml:space="preserve">$85.00</w:t>
            </w:r>
          </w:p>
        </w:tc>
        <w:tc>
          <w:tcPr/>
          <w:p>
            <w:pPr>
              <w:pStyle w:val="Compact"/>
              <w:jc w:val="left"/>
            </w:pPr>
            <w:r>
              <w:t xml:space="preserve">$255.00</w:t>
            </w:r>
          </w:p>
        </w:tc>
        <w:tc>
          <w:tcPr/>
          <w:p>
            <w:pPr>
              <w:pStyle w:val="Compact"/>
              <w:jc w:val="left"/>
            </w:pPr>
            <w:r>
              <w:t xml:space="preserve">3M Z350 XT material</w:t>
            </w:r>
          </w:p>
        </w:tc>
      </w:tr>
      <w:tr>
        <w:tc>
          <w:tcPr/>
          <w:p>
            <w:pPr>
              <w:pStyle w:val="Compact"/>
              <w:jc w:val="left"/>
            </w:pPr>
            <w:r>
              <w:t xml:space="preserve">4</w:t>
            </w:r>
          </w:p>
        </w:tc>
        <w:tc>
          <w:tcPr/>
          <w:p>
            <w:pPr>
              <w:pStyle w:val="Compact"/>
              <w:jc w:val="left"/>
            </w:pPr>
            <w:r>
              <w:t xml:space="preserve">Root Canal Treatment (Single-Root Molar)</w:t>
            </w:r>
          </w:p>
        </w:tc>
        <w:tc>
          <w:tcPr/>
          <w:p>
            <w:pPr>
              <w:pStyle w:val="Compact"/>
              <w:jc w:val="left"/>
            </w:pPr>
            <w:r>
              <w:t xml:space="preserve">1</w:t>
            </w:r>
          </w:p>
        </w:tc>
        <w:tc>
          <w:tcPr/>
          <w:p>
            <w:pPr>
              <w:pStyle w:val="Compact"/>
              <w:jc w:val="left"/>
            </w:pPr>
            <w:r>
              <w:t xml:space="preserve">$320.00</w:t>
            </w:r>
          </w:p>
        </w:tc>
        <w:tc>
          <w:tcPr/>
          <w:p>
            <w:pPr>
              <w:pStyle w:val="Compact"/>
              <w:jc w:val="left"/>
            </w:pPr>
            <w:r>
              <w:t xml:space="preserve">$320.00</w:t>
            </w:r>
          </w:p>
        </w:tc>
        <w:tc>
          <w:tcPr/>
          <w:p>
            <w:pPr>
              <w:pStyle w:val="Compact"/>
              <w:jc w:val="left"/>
            </w:pPr>
            <w:r>
              <w:t xml:space="preserve">Includes rubber dam isolation</w:t>
            </w:r>
          </w:p>
        </w:tc>
      </w:tr>
      <w:tr>
        <w:tc>
          <w:tcPr/>
          <w:p>
            <w:pPr>
              <w:pStyle w:val="Compact"/>
              <w:jc w:val="left"/>
            </w:pPr>
            <w:r>
              <w:t xml:space="preserve">5</w:t>
            </w:r>
          </w:p>
        </w:tc>
        <w:tc>
          <w:tcPr/>
          <w:p>
            <w:pPr>
              <w:pStyle w:val="Compact"/>
              <w:jc w:val="left"/>
            </w:pPr>
            <w:r>
              <w:t xml:space="preserve">Full-Ceramic Crown (E.max Lithium Disilicate)</w:t>
            </w:r>
          </w:p>
        </w:tc>
        <w:tc>
          <w:tcPr/>
          <w:p>
            <w:pPr>
              <w:pStyle w:val="Compact"/>
              <w:jc w:val="left"/>
            </w:pPr>
            <w:r>
              <w:t xml:space="preserve">1</w:t>
            </w:r>
          </w:p>
        </w:tc>
        <w:tc>
          <w:tcPr/>
          <w:p>
            <w:pPr>
              <w:pStyle w:val="Compact"/>
              <w:jc w:val="left"/>
            </w:pPr>
            <w:r>
              <w:t xml:space="preserve">$450.00</w:t>
            </w:r>
          </w:p>
        </w:tc>
        <w:tc>
          <w:tcPr/>
          <w:p>
            <w:pPr>
              <w:pStyle w:val="Compact"/>
              <w:jc w:val="left"/>
            </w:pPr>
            <w:r>
              <w:t xml:space="preserve">$450.00</w:t>
            </w:r>
          </w:p>
        </w:tc>
        <w:tc>
          <w:tcPr/>
          <w:p>
            <w:pPr>
              <w:pStyle w:val="Compact"/>
              <w:jc w:val="left"/>
            </w:pPr>
            <w:r>
              <w:t xml:space="preserve">Milled in-house, 2 visits</w:t>
            </w:r>
          </w:p>
        </w:tc>
      </w:tr>
      <w:tr>
        <w:tc>
          <w:tcPr/>
          <w:p>
            <w:pPr>
              <w:pStyle w:val="Compact"/>
              <w:jc w:val="left"/>
            </w:pPr>
            <w:r>
              <w:t xml:space="preserve">6</w:t>
            </w:r>
          </w:p>
        </w:tc>
        <w:tc>
          <w:tcPr/>
          <w:p>
            <w:pPr>
              <w:pStyle w:val="Compact"/>
              <w:jc w:val="left"/>
            </w:pPr>
            <w:r>
              <w:t xml:space="preserve">Extraction of Impacted Third Molar (Wisdom Tooth)</w:t>
            </w:r>
          </w:p>
        </w:tc>
        <w:tc>
          <w:tcPr/>
          <w:p>
            <w:pPr>
              <w:pStyle w:val="Compact"/>
              <w:jc w:val="left"/>
            </w:pPr>
            <w:r>
              <w:t xml:space="preserve">1</w:t>
            </w:r>
          </w:p>
        </w:tc>
        <w:tc>
          <w:tcPr/>
          <w:p>
            <w:pPr>
              <w:pStyle w:val="Compact"/>
              <w:jc w:val="left"/>
            </w:pPr>
            <w:r>
              <w:t xml:space="preserve">$180.00</w:t>
            </w:r>
          </w:p>
        </w:tc>
        <w:tc>
          <w:tcPr/>
          <w:p>
            <w:pPr>
              <w:pStyle w:val="Compact"/>
              <w:jc w:val="left"/>
            </w:pPr>
            <w:r>
              <w:t xml:space="preserve">$180.00</w:t>
            </w:r>
          </w:p>
        </w:tc>
        <w:tc>
          <w:tcPr/>
          <w:p>
            <w:pPr>
              <w:pStyle w:val="Compact"/>
              <w:jc w:val="left"/>
            </w:pPr>
            <w:r>
              <w:t xml:space="preserve">Local anesthesia included</w:t>
            </w:r>
          </w:p>
        </w:tc>
      </w:tr>
      <w:tr>
        <w:tc>
          <w:tcPr/>
          <w:p>
            <w:pPr>
              <w:pStyle w:val="Compact"/>
              <w:jc w:val="left"/>
            </w:pPr>
            <w:r>
              <w:t xml:space="preserve">7</w:t>
            </w:r>
          </w:p>
        </w:tc>
        <w:tc>
          <w:tcPr/>
          <w:p>
            <w:pPr>
              <w:pStyle w:val="Compact"/>
              <w:jc w:val="left"/>
            </w:pPr>
            <w:r>
              <w:t xml:space="preserve">Intraoral Digital Impression &amp; Shade Matching</w:t>
            </w:r>
          </w:p>
        </w:tc>
        <w:tc>
          <w:tcPr/>
          <w:p>
            <w:pPr>
              <w:pStyle w:val="Compact"/>
              <w:jc w:val="left"/>
            </w:pPr>
            <w:r>
              <w:t xml:space="preserve">1</w:t>
            </w:r>
          </w:p>
        </w:tc>
        <w:tc>
          <w:tcPr/>
          <w:p>
            <w:pPr>
              <w:pStyle w:val="Compact"/>
              <w:jc w:val="left"/>
            </w:pPr>
            <w:r>
              <w:t xml:space="preserve">$30.00</w:t>
            </w:r>
          </w:p>
        </w:tc>
        <w:tc>
          <w:tcPr/>
          <w:p>
            <w:pPr>
              <w:pStyle w:val="Compact"/>
              <w:jc w:val="left"/>
            </w:pPr>
            <w:r>
              <w:t xml:space="preserve">$30.00</w:t>
            </w:r>
          </w:p>
        </w:tc>
        <w:tc>
          <w:tcPr/>
          <w:p>
            <w:pPr>
              <w:pStyle w:val="Compact"/>
              <w:jc w:val="left"/>
            </w:pPr>
            <w:r>
              <w:t xml:space="preserve">3Shape TRIOS scanner</w:t>
            </w:r>
          </w:p>
        </w:tc>
      </w:tr>
      <w:tr>
        <w:tc>
          <w:tcPr/>
          <w:p>
            <w:pPr>
              <w:pStyle w:val="Compact"/>
              <w:jc w:val="left"/>
            </w:pPr>
            <w:r>
              <w:t xml:space="preserve">8</w:t>
            </w:r>
          </w:p>
        </w:tc>
        <w:tc>
          <w:tcPr/>
          <w:p>
            <w:pPr>
              <w:pStyle w:val="Compact"/>
              <w:jc w:val="left"/>
            </w:pPr>
            <w:r>
              <w:t xml:space="preserve">Post-Operative Follow-Up Visits (2 sessions)</w:t>
            </w:r>
          </w:p>
        </w:tc>
        <w:tc>
          <w:tcPr/>
          <w:p>
            <w:pPr>
              <w:pStyle w:val="Compact"/>
              <w:jc w:val="left"/>
            </w:pPr>
            <w:r>
              <w:t xml:space="preserve">2</w:t>
            </w:r>
          </w:p>
        </w:tc>
        <w:tc>
          <w:tcPr/>
          <w:p>
            <w:pPr>
              <w:pStyle w:val="Compact"/>
              <w:jc w:val="left"/>
            </w:pPr>
            <w:r>
              <w:t xml:space="preserve">$25.00</w:t>
            </w:r>
          </w:p>
        </w:tc>
        <w:tc>
          <w:tcPr/>
          <w:p>
            <w:pPr>
              <w:pStyle w:val="Compact"/>
              <w:jc w:val="left"/>
            </w:pPr>
            <w:r>
              <w:t xml:space="preserve">$50.00</w:t>
            </w:r>
          </w:p>
        </w:tc>
        <w:tc>
          <w:tcPr/>
          <w:p>
            <w:pPr>
              <w:pStyle w:val="Compact"/>
              <w:jc w:val="left"/>
            </w:pPr>
            <w:r>
              <w:t xml:space="preserve">Week 1 and Week 4</w:t>
            </w:r>
          </w:p>
        </w:tc>
      </w:tr>
      <w:tr>
        <w:tc>
          <w:tcPr/>
          <w:p>
            <w:pPr>
              <w:pStyle w:val="Compact"/>
              <w:jc w:val="left"/>
            </w:pPr>
            <w:r>
              <w:t xml:space="preserve">9</w:t>
            </w:r>
          </w:p>
        </w:tc>
        <w:tc>
          <w:tcPr/>
          <w:p>
            <w:pPr>
              <w:pStyle w:val="Compact"/>
              <w:jc w:val="left"/>
            </w:pPr>
            <w:r>
              <w:t xml:space="preserve">Prescription Medication &amp; Aftercare Kit</w:t>
            </w:r>
          </w:p>
        </w:tc>
        <w:tc>
          <w:tcPr/>
          <w:p>
            <w:pPr>
              <w:pStyle w:val="Compact"/>
              <w:jc w:val="left"/>
            </w:pPr>
            <w:r>
              <w:t xml:space="preserve">1</w:t>
            </w:r>
          </w:p>
        </w:tc>
        <w:tc>
          <w:tcPr/>
          <w:p>
            <w:pPr>
              <w:pStyle w:val="Compact"/>
              <w:jc w:val="left"/>
            </w:pPr>
            <w:r>
              <w:t xml:space="preserve">$35.00</w:t>
            </w:r>
          </w:p>
        </w:tc>
        <w:tc>
          <w:tcPr/>
          <w:p>
            <w:pPr>
              <w:pStyle w:val="Compact"/>
              <w:jc w:val="left"/>
            </w:pPr>
            <w:r>
              <w:t xml:space="preserve">$35.00</w:t>
            </w:r>
          </w:p>
        </w:tc>
        <w:tc>
          <w:tcPr/>
          <w:p>
            <w:pPr>
              <w:pStyle w:val="Compact"/>
              <w:jc w:val="left"/>
            </w:pPr>
            <w:r>
              <w:t xml:space="preserve">Analgesics, antiseptic rinse</w:t>
            </w:r>
          </w:p>
        </w:tc>
      </w:tr>
      <w:tr>
        <w:tc>
          <w:tcPr>
            <w:gridSpan w:val="4"/>
          </w:tcPr>
          <w:p>
            <w:pPr>
              <w:pStyle w:val="Compact"/>
              <w:jc w:val="right"/>
            </w:pPr>
            <w:r>
              <w:t xml:space="preserve">GRAND TOTAL (Before Tax)</w:t>
            </w:r>
          </w:p>
        </w:tc>
        <w:tc>
          <w:tcPr/>
          <w:p>
            <w:pPr>
              <w:pStyle w:val="Compact"/>
              <w:jc w:val="left"/>
            </w:pPr>
            <w:r>
              <w:t xml:space="preserve">$1,430.00</w:t>
            </w:r>
          </w:p>
        </w:tc>
        <w:tc>
          <w:tcPr/>
          <w:p>
            <w:pPr>
              <w:pStyle w:val="Compact"/>
            </w:pPr>
          </w:p>
        </w:tc>
      </w:tr>
      <w:tr>
        <w:tc>
          <w:tcPr>
            <w:gridSpan w:val="4"/>
          </w:tcPr>
          <w:p>
            <w:pPr>
              <w:pStyle w:val="Compact"/>
              <w:jc w:val="right"/>
            </w:pPr>
            <w:r>
              <w:t xml:space="preserve">VAT (12% — Republic of Uzbekistan)</w:t>
            </w:r>
          </w:p>
        </w:tc>
        <w:tc>
          <w:tcPr/>
          <w:p>
            <w:pPr>
              <w:pStyle w:val="Compact"/>
              <w:jc w:val="left"/>
            </w:pPr>
            <w:r>
              <w:t xml:space="preserve">$171.60</w:t>
            </w:r>
          </w:p>
        </w:tc>
        <w:tc>
          <w:tcPr/>
          <w:p>
            <w:pPr>
              <w:pStyle w:val="Compact"/>
            </w:pPr>
          </w:p>
        </w:tc>
      </w:tr>
      <w:tr>
        <w:tc>
          <w:tcPr>
            <w:gridSpan w:val="4"/>
          </w:tcPr>
          <w:p>
            <w:pPr>
              <w:pStyle w:val="Compact"/>
              <w:jc w:val="right"/>
            </w:pPr>
            <w:r>
              <w:t xml:space="preserve">TOTAL AMOUNT DUE</w:t>
            </w:r>
          </w:p>
        </w:tc>
        <w:tc>
          <w:tcPr/>
          <w:p>
            <w:pPr>
              <w:pStyle w:val="Compact"/>
              <w:jc w:val="left"/>
            </w:pPr>
            <w:r>
              <w:t xml:space="preserve">$1,601.60</w:t>
            </w:r>
          </w:p>
        </w:tc>
        <w:tc>
          <w:tcPr/>
          <w:p>
            <w:pPr>
              <w:pStyle w:val="Compact"/>
            </w:pPr>
          </w:p>
        </w:tc>
      </w:tr>
    </w:tbl>
    <w:bookmarkEnd w:id="22"/>
    <w:bookmarkStart w:id="23" w:name="payment-terms-conditions"/>
    <w:p>
      <w:pPr>
        <w:pStyle w:val="Heading2"/>
      </w:pPr>
      <w:r>
        <w:t xml:space="preserve">3. Payment Terms &amp; Conditions</w:t>
      </w:r>
    </w:p>
    <w:p>
      <w:pPr>
        <w:pStyle w:val="FirstParagraph"/>
      </w:pPr>
      <w:r>
        <w:t xml:space="preserve">This</w:t>
      </w:r>
      <w:r>
        <w:t xml:space="preserve"> </w:t>
      </w:r>
      <w:r>
        <w:t xml:space="preserve">Quotation Estimate</w:t>
      </w:r>
      <w:r>
        <w:t xml:space="preserve"> </w:t>
      </w:r>
      <w:r>
        <w:t xml:space="preserve">is valid for a period of thirty (30) calendar days from the date of issue. Payment for the full treatment plan outlined above is due as follows: a 50% deposit ($800.80) is required at the time of scheduling the first procedure, and the remaining 50% ($800.80) is due upon completion of the final procedure. Our</w:t>
      </w:r>
      <w:r>
        <w:t xml:space="preserve"> </w:t>
      </w:r>
      <w:r>
        <w:t xml:space="preserve">Dentist</w:t>
      </w:r>
      <w:r>
        <w:t xml:space="preserve"> </w:t>
      </w:r>
      <w:r>
        <w:t xml:space="preserve">clinic in</w:t>
      </w:r>
      <w:r>
        <w:t xml:space="preserve"> </w:t>
      </w:r>
      <w:r>
        <w:t xml:space="preserve">Uzbekistan Tashkent</w:t>
      </w:r>
      <w:r>
        <w:t xml:space="preserve"> </w:t>
      </w:r>
      <w:r>
        <w:t xml:space="preserve">accepts payments via bank transfer to the clinic's registered account with the Central Bank of the Republic of Uzbekistan, as well as major international credit cards (Visa, Mastercard). All transactions are processed in US Dollars, and receipts are issued in accordance with Uzbek tax law.</w:t>
      </w:r>
    </w:p>
    <w:bookmarkEnd w:id="23"/>
    <w:bookmarkStart w:id="24" w:name="terms-conditions-disclaimers"/>
    <w:p>
      <w:pPr>
        <w:pStyle w:val="Heading2"/>
      </w:pPr>
      <w:r>
        <w:t xml:space="preserve">4. Terms, Conditions &amp; Disclaimers</w:t>
      </w:r>
    </w:p>
    <w:p>
      <w:pPr>
        <w:numPr>
          <w:ilvl w:val="0"/>
          <w:numId w:val="1001"/>
        </w:numPr>
        <w:pStyle w:val="Compact"/>
      </w:pPr>
      <w:r>
        <w:t xml:space="preserve">This</w:t>
      </w:r>
      <w:r>
        <w:t xml:space="preserve"> </w:t>
      </w:r>
      <w:r>
        <w:t xml:space="preserve">Quotation Estimate</w:t>
      </w:r>
      <w:r>
        <w:t xml:space="preserve"> </w:t>
      </w:r>
      <w:r>
        <w:t xml:space="preserve">is a good-faith estimate based on the clinical findings at the time of examination. Should the</w:t>
      </w:r>
      <w:r>
        <w:t xml:space="preserve"> </w:t>
      </w:r>
      <w:r>
        <w:t xml:space="preserve">Dentist</w:t>
      </w:r>
      <w:r>
        <w:t xml:space="preserve"> </w:t>
      </w:r>
      <w:r>
        <w:t xml:space="preserve">discover additional pathology during treatment (e.g., hidden caries, periodontal pockets, or fracture lines not visible on initial imaging), a supplementary estimate will be provided and must be approved in writing by the patient before any additional work commences.</w:t>
      </w:r>
    </w:p>
    <w:p>
      <w:pPr>
        <w:numPr>
          <w:ilvl w:val="0"/>
          <w:numId w:val="1001"/>
        </w:numPr>
        <w:pStyle w:val="Compact"/>
      </w:pPr>
      <w:r>
        <w:t xml:space="preserve">All dental procedures are performed by licensed</w:t>
      </w:r>
      <w:r>
        <w:t xml:space="preserve"> </w:t>
      </w:r>
      <w:r>
        <w:t xml:space="preserve">Dentist</w:t>
      </w:r>
      <w:r>
        <w:t xml:space="preserve"> </w:t>
      </w:r>
      <w:r>
        <w:t xml:space="preserve">professionals registered with the Ministry of Health of the Republic of Uzbekistan. The clinic holds a valid medical practice license (License No. UZ-MH-2019-0342) issued for operation in</w:t>
      </w:r>
      <w:r>
        <w:t xml:space="preserve"> </w:t>
      </w:r>
      <w:r>
        <w:t xml:space="preserve">Uzbekistan Tashkent</w:t>
      </w:r>
      <w:r>
        <w:t xml:space="preserve">.</w:t>
      </w:r>
    </w:p>
    <w:p>
      <w:pPr>
        <w:numPr>
          <w:ilvl w:val="0"/>
          <w:numId w:val="1001"/>
        </w:numPr>
        <w:pStyle w:val="Compact"/>
      </w:pPr>
      <w:r>
        <w:t xml:space="preserve">Materials and equipment used in this treatment plan meet the quality standards established by the State Sanitary-Epidemiological Service of Uzbekistan. All implants, ceramics, and restorative materials carry manufacturer warranties as specified in the product documentation.</w:t>
      </w:r>
    </w:p>
    <w:p>
      <w:pPr>
        <w:numPr>
          <w:ilvl w:val="0"/>
          <w:numId w:val="1001"/>
        </w:numPr>
        <w:pStyle w:val="Compact"/>
      </w:pPr>
      <w:r>
        <w:t xml:space="preserve">The patient agrees to attend all scheduled follow-up appointments. Missed appointments may result in rescheduling fees of $20.00 per occurrence, as per the standard policy of dental practices in</w:t>
      </w:r>
      <w:r>
        <w:t xml:space="preserve"> </w:t>
      </w:r>
      <w:r>
        <w:t xml:space="preserve">Uzbekistan Tashkent</w:t>
      </w:r>
      <w:r>
        <w:t xml:space="preserve">.</w:t>
      </w:r>
    </w:p>
    <w:p>
      <w:pPr>
        <w:numPr>
          <w:ilvl w:val="0"/>
          <w:numId w:val="1001"/>
        </w:numPr>
        <w:pStyle w:val="Compact"/>
      </w:pPr>
      <w:r>
        <w:t xml:space="preserve">This</w:t>
      </w:r>
      <w:r>
        <w:t xml:space="preserve"> </w:t>
      </w:r>
      <w:r>
        <w:t xml:space="preserve">Quotation Estimate</w:t>
      </w:r>
      <w:r>
        <w:t xml:space="preserve"> </w:t>
      </w:r>
      <w:r>
        <w:t xml:space="preserve">does not constitute a guarantee of specific aesthetic or functional outcomes. The</w:t>
      </w:r>
      <w:r>
        <w:t xml:space="preserve"> </w:t>
      </w:r>
      <w:r>
        <w:t xml:space="preserve">Dentist</w:t>
      </w:r>
      <w:r>
        <w:t xml:space="preserve"> </w:t>
      </w:r>
      <w:r>
        <w:t xml:space="preserve">will use reasonable professional judgment to achieve the best possible result within the scope of the agreed treatment plan.</w:t>
      </w:r>
    </w:p>
    <w:p>
      <w:pPr>
        <w:numPr>
          <w:ilvl w:val="0"/>
          <w:numId w:val="1001"/>
        </w:numPr>
        <w:pStyle w:val="Compact"/>
      </w:pPr>
      <w:r>
        <w:t xml:space="preserve">In the event of a dispute, both parties agree to first attempt resolution through good-faith negotiation. If unresolved, the matter shall be submitted to the competent court of Tashkent City, Republic of Uzbekistan, in accordance with the Civil Code of Uzbekistan.</w:t>
      </w:r>
    </w:p>
    <w:p>
      <w:pPr>
        <w:numPr>
          <w:ilvl w:val="0"/>
          <w:numId w:val="1001"/>
        </w:numPr>
        <w:pStyle w:val="Compact"/>
      </w:pPr>
      <w:r>
        <w:t xml:space="preserve">Personal health data collected during the preparation of this</w:t>
      </w:r>
      <w:r>
        <w:t xml:space="preserve"> </w:t>
      </w:r>
      <w:r>
        <w:t xml:space="preserve">Quotation Estimate</w:t>
      </w:r>
      <w:r>
        <w:t xml:space="preserve"> </w:t>
      </w:r>
      <w:r>
        <w:t xml:space="preserve">and subsequent treatment is protected under the Law of the Republic of Uzbekistan "On Personal Data Protection" (2019). Data will not be shared with third parties without explicit written consent.</w:t>
      </w:r>
    </w:p>
    <w:bookmarkEnd w:id="24"/>
    <w:bookmarkStart w:id="25" w:name="acceptance-authorization"/>
    <w:p>
      <w:pPr>
        <w:pStyle w:val="Heading2"/>
      </w:pPr>
      <w:r>
        <w:t xml:space="preserve">5. Acceptance &amp; Authorization</w:t>
      </w:r>
    </w:p>
    <w:p>
      <w:pPr>
        <w:pStyle w:val="FirstParagraph"/>
      </w:pPr>
      <w:r>
        <w:t xml:space="preserve">By signing below, the patient acknowledges receipt of this</w:t>
      </w:r>
      <w:r>
        <w:t xml:space="preserve"> </w:t>
      </w:r>
      <w:r>
        <w:t xml:space="preserve">Quotation Estimate</w:t>
      </w:r>
      <w:r>
        <w:t xml:space="preserve">, confirms understanding of the proposed</w:t>
      </w:r>
      <w:r>
        <w:t xml:space="preserve"> </w:t>
      </w:r>
      <w:r>
        <w:t xml:space="preserve">Dentist</w:t>
      </w:r>
      <w:r>
        <w:t xml:space="preserve"> </w:t>
      </w:r>
      <w:r>
        <w:t xml:space="preserve">treatment plan, and authorizes Tashkent Smile Dental Clinic to proceed with the services described herein. The patient further confirms that all relevant medical history, allergies, and current medications have been disclosed to the treating</w:t>
      </w:r>
      <w:r>
        <w:t xml:space="preserve"> </w:t>
      </w:r>
      <w:r>
        <w:t xml:space="preserve">Dentist</w:t>
      </w:r>
      <w:r>
        <w:t xml:space="preserve">.</w:t>
      </w:r>
    </w:p>
    <w:p>
      <w:pPr>
        <w:pStyle w:val="BodyText"/>
      </w:pPr>
      <w:r>
        <w:rPr>
          <w:bCs/>
          <w:b/>
        </w:rPr>
        <w:t xml:space="preserve">For Tashkent Smile Dental Clinic</w:t>
      </w:r>
      <w:r>
        <w:br/>
      </w:r>
      <w:r>
        <w:t xml:space="preserve">Dr. Aziz Karimov, DDS</w:t>
      </w:r>
      <w:r>
        <w:br/>
      </w:r>
      <w:r>
        <w:t xml:space="preserve">Lead Dentist &amp; Clinic Director</w:t>
      </w:r>
      <w:r>
        <w:br/>
      </w:r>
      <w:r>
        <w:t xml:space="preserve">Date: _______________</w:t>
      </w:r>
    </w:p>
    <w:p>
      <w:pPr>
        <w:pStyle w:val="BodyText"/>
      </w:pPr>
      <w:r>
        <w:rPr>
          <w:bCs/>
          <w:b/>
        </w:rPr>
        <w:t xml:space="preserve">Patient / Authorized Representative</w:t>
      </w:r>
      <w:r>
        <w:br/>
      </w:r>
      <w:r>
        <w:t xml:space="preserve">Ms. Elena Petrova</w:t>
      </w:r>
      <w:r>
        <w:br/>
      </w:r>
      <w:r>
        <w:t xml:space="preserve">Signature: _______________</w:t>
      </w:r>
      <w:r>
        <w:br/>
      </w:r>
      <w:r>
        <w:t xml:space="preserve">Date: _______________</w:t>
      </w:r>
    </w:p>
    <w:p>
      <w:pPr>
        <w:pStyle w:val="BodyText"/>
      </w:pPr>
      <w:r>
        <w:t xml:space="preserve">Tashkent Smile Dental Clinic • 42 Amir Temur Avenue, Tashkent 100000, Republic of Uzbekistan</w:t>
      </w:r>
      <w:r>
        <w:br/>
      </w:r>
      <w:r>
        <w:t xml:space="preserve">License No. UZ-MH-2019-0342 • Tax ID: 200123456 • Central Bank Account: 00012345678901234567</w:t>
      </w:r>
      <w:r>
        <w:br/>
      </w:r>
      <w:r>
        <w:t xml:space="preserve">This Quotation Estimate is generated electronically and is valid without a physical stamp. • Page 1 of 1</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Dental Services - Tashkent, Uzbekistan</dc:title>
  <dc:creator/>
  <dc:language>en</dc:language>
  <cp:keywords/>
  <dcterms:created xsi:type="dcterms:W3CDTF">2026-10-10T01:22:44Z</dcterms:created>
  <dcterms:modified xsi:type="dcterms:W3CDTF">2026-10-10T01:22:44Z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