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Dietitian Consultation &amp; Nutritional Services</w:t>
      </w:r>
    </w:p>
    <w:p>
      <w:pPr>
        <w:pStyle w:val="BodyText"/>
      </w:pPr>
      <w:r>
        <w:t xml:space="preserve">Afghanistan Kabul</w:t>
      </w:r>
      <w:r>
        <w:t xml:space="preserve"> </w:t>
      </w:r>
      <w:r>
        <w:t xml:space="preserve">— Serving the Capital Region</w:t>
      </w:r>
    </w:p>
    <w:bookmarkEnd w:id="20"/>
    <w:p>
      <w:pPr>
        <w:pStyle w:val="BodyText"/>
      </w:pPr>
      <w:r>
        <w:rPr>
          <w:bCs/>
          <w:b/>
        </w:rPr>
        <w:t xml:space="preserve">Quotation No.:</w:t>
      </w:r>
      <w:r>
        <w:t xml:space="preserve"> </w:t>
      </w:r>
      <w:r>
        <w:t xml:space="preserve">QTE-KBL-2025-0472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 Fatima Rahimi, RD</w:t>
      </w:r>
      <w:r>
        <w:br/>
      </w:r>
      <w:r>
        <w:rPr>
          <w:bCs/>
          <w:b/>
        </w:rPr>
        <w:t xml:space="preserve">License No.:</w:t>
      </w:r>
      <w:r>
        <w:t xml:space="preserve"> </w:t>
      </w:r>
      <w:r>
        <w:t xml:space="preserve">AFD-2019-0034</w:t>
      </w:r>
      <w:r>
        <w:br/>
      </w:r>
      <w:r>
        <w:rPr>
          <w:bCs/>
          <w:b/>
        </w:rPr>
        <w:t xml:space="preserve">Location:</w:t>
      </w:r>
      <w:r>
        <w:t xml:space="preserve"> </w:t>
      </w:r>
      <w:r>
        <w:t xml:space="preserve">Kabul, Afghanistan</w:t>
      </w:r>
    </w:p>
    <w:p>
      <w:pPr>
        <w:pStyle w:val="BodyText"/>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 Organization Name</w:t>
            </w:r>
          </w:p>
        </w:tc>
        <w:tc>
          <w:tcPr/>
          <w:p>
            <w:pPr>
              <w:pStyle w:val="Compact"/>
              <w:jc w:val="left"/>
            </w:pPr>
            <w:r>
              <w:t xml:space="preserve">Ministry of Public Health – Kabul Regional Office</w:t>
            </w:r>
          </w:p>
        </w:tc>
      </w:tr>
      <w:tr>
        <w:tc>
          <w:tcPr/>
          <w:p>
            <w:pPr>
              <w:pStyle w:val="Compact"/>
              <w:jc w:val="left"/>
            </w:pPr>
            <w:r>
              <w:t xml:space="preserve">Address</w:t>
            </w:r>
          </w:p>
        </w:tc>
        <w:tc>
          <w:tcPr/>
          <w:p>
            <w:pPr>
              <w:pStyle w:val="Compact"/>
              <w:jc w:val="left"/>
            </w:pPr>
            <w:r>
              <w:t xml:space="preserve">Da Bazaar Street, Karim Khan District, Kabul, Afghanistan</w:t>
            </w:r>
          </w:p>
        </w:tc>
      </w:tr>
      <w:tr>
        <w:tc>
          <w:tcPr/>
          <w:p>
            <w:pPr>
              <w:pStyle w:val="Compact"/>
              <w:jc w:val="left"/>
            </w:pPr>
            <w:r>
              <w:t xml:space="preserve">Point of Contact</w:t>
            </w:r>
          </w:p>
        </w:tc>
        <w:tc>
          <w:tcPr/>
          <w:p>
            <w:pPr>
              <w:pStyle w:val="Compact"/>
              <w:jc w:val="left"/>
            </w:pPr>
            <w:r>
              <w:t xml:space="preserve">Mr. Abdul Rahman Karimi, Program Coordinator</w:t>
            </w:r>
          </w:p>
        </w:tc>
      </w:tr>
      <w:tr>
        <w:tc>
          <w:tcPr/>
          <w:p>
            <w:pPr>
              <w:pStyle w:val="Compact"/>
              <w:jc w:val="left"/>
            </w:pPr>
            <w:r>
              <w:t xml:space="preserve">Phone / Email</w:t>
            </w:r>
          </w:p>
        </w:tc>
        <w:tc>
          <w:tcPr/>
          <w:p>
            <w:pPr>
              <w:pStyle w:val="Compact"/>
              <w:jc w:val="left"/>
            </w:pPr>
            <w:r>
              <w:t xml:space="preserve">+93 700 123 456 / a.karimi@mph.gov.af</w:t>
            </w:r>
          </w:p>
        </w:tc>
      </w:tr>
      <w:tr>
        <w:tc>
          <w:tcPr/>
          <w:p>
            <w:pPr>
              <w:pStyle w:val="Compact"/>
              <w:jc w:val="left"/>
            </w:pPr>
            <w:r>
              <w:t xml:space="preserve">Service Location</w:t>
            </w:r>
          </w:p>
        </w:tc>
        <w:tc>
          <w:tcPr/>
          <w:p>
            <w:pPr>
              <w:pStyle w:val="Compact"/>
              <w:jc w:val="left"/>
            </w:pPr>
            <w:r>
              <w:t xml:space="preserve">On-site at client premises, Kabul, Afghanistan</w:t>
            </w:r>
          </w:p>
        </w:tc>
      </w:tr>
    </w:tbl>
    <w:p>
      <w:pPr>
        <w:pStyle w:val="BodyText"/>
      </w:pPr>
      <w:r>
        <w:t xml:space="preserve">2. Scope of Dietitian Services</w:t>
      </w:r>
    </w:p>
    <w:p>
      <w:pPr>
        <w:pStyle w:val="BodyText"/>
      </w:pPr>
      <w:r>
        <w:t xml:space="preserve">This Quotation Estimate outlines the comprehensive professional services to be delivered by a licensed Dietitian operating within the Afghanistan Kabul metropolitan area. The scope encompasses individual and group nutritional assessments, evidence-based dietary planning, community nutrition education, and ongoing monitoring tailored to the specific dietary needs of the Afghan population. All services are designed to align with the nutritional guidelines established by the Ministry of Public Health and to address the unique food security challenges present in the Kabul region.</w:t>
      </w:r>
    </w:p>
    <w:p>
      <w:pPr>
        <w:pStyle w:val="BodyText"/>
      </w:pPr>
      <w:r>
        <w:t xml:space="preserve">The Dietitian will conduct a thorough initial assessment of each participant's nutritional status, including anthropometric measurements, dietary recall interviews, and biochemical screening where applicable. Based on these findings, personalized nutrition intervention plans will be developed, taking into account local food availability, cultural dietary practices, religious considerations, and economic constraints specific to households in Afghanistan Kabul.</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Initial Nutritional Assessment &amp; Dietary History (per individual)</w:t>
            </w:r>
          </w:p>
        </w:tc>
        <w:tc>
          <w:tcPr/>
          <w:p>
            <w:pPr>
              <w:pStyle w:val="Compact"/>
              <w:jc w:val="left"/>
            </w:pPr>
            <w:r>
              <w:t xml:space="preserve">200</w:t>
            </w:r>
          </w:p>
        </w:tc>
        <w:tc>
          <w:tcPr/>
          <w:p>
            <w:pPr>
              <w:pStyle w:val="Compact"/>
              <w:jc w:val="left"/>
            </w:pPr>
            <w:r>
              <w:t xml:space="preserve">25.00</w:t>
            </w:r>
          </w:p>
        </w:tc>
        <w:tc>
          <w:tcPr/>
          <w:p>
            <w:pPr>
              <w:pStyle w:val="Compact"/>
              <w:jc w:val="left"/>
            </w:pPr>
            <w:r>
              <w:t xml:space="preserve">5,000.00</w:t>
            </w:r>
          </w:p>
        </w:tc>
        <w:tc>
          <w:tcPr/>
          <w:p>
            <w:pPr>
              <w:pStyle w:val="Compact"/>
              <w:jc w:val="left"/>
            </w:pPr>
            <w:r>
              <w:t xml:space="preserve">Week 1–2</w:t>
            </w:r>
          </w:p>
        </w:tc>
      </w:tr>
      <w:tr>
        <w:tc>
          <w:tcPr/>
          <w:p>
            <w:pPr>
              <w:pStyle w:val="Compact"/>
              <w:jc w:val="left"/>
            </w:pPr>
            <w:r>
              <w:t xml:space="preserve">2</w:t>
            </w:r>
          </w:p>
        </w:tc>
        <w:tc>
          <w:tcPr/>
          <w:p>
            <w:pPr>
              <w:pStyle w:val="Compact"/>
              <w:jc w:val="left"/>
            </w:pPr>
            <w:r>
              <w:t xml:space="preserve">Personalized Diet Plan Development (per individual)</w:t>
            </w:r>
          </w:p>
        </w:tc>
        <w:tc>
          <w:tcPr/>
          <w:p>
            <w:pPr>
              <w:pStyle w:val="Compact"/>
              <w:jc w:val="left"/>
            </w:pPr>
            <w:r>
              <w:t xml:space="preserve">200</w:t>
            </w:r>
          </w:p>
        </w:tc>
        <w:tc>
          <w:tcPr/>
          <w:p>
            <w:pPr>
              <w:pStyle w:val="Compact"/>
              <w:jc w:val="left"/>
            </w:pPr>
            <w:r>
              <w:t xml:space="preserve">35.00</w:t>
            </w:r>
          </w:p>
        </w:tc>
        <w:tc>
          <w:tcPr/>
          <w:p>
            <w:pPr>
              <w:pStyle w:val="Compact"/>
              <w:jc w:val="left"/>
            </w:pPr>
            <w:r>
              <w:t xml:space="preserve">7,000.00</w:t>
            </w:r>
          </w:p>
        </w:tc>
        <w:tc>
          <w:tcPr/>
          <w:p>
            <w:pPr>
              <w:pStyle w:val="Compact"/>
              <w:jc w:val="left"/>
            </w:pPr>
            <w:r>
              <w:t xml:space="preserve">Week 2–3</w:t>
            </w:r>
          </w:p>
        </w:tc>
      </w:tr>
      <w:tr>
        <w:tc>
          <w:tcPr/>
          <w:p>
            <w:pPr>
              <w:pStyle w:val="Compact"/>
              <w:jc w:val="left"/>
            </w:pPr>
            <w:r>
              <w:t xml:space="preserve">3</w:t>
            </w:r>
          </w:p>
        </w:tc>
        <w:tc>
          <w:tcPr/>
          <w:p>
            <w:pPr>
              <w:pStyle w:val="Compact"/>
              <w:jc w:val="left"/>
            </w:pPr>
            <w:r>
              <w:t xml:space="preserve">Group Nutrition Education Workshops (per session, up to 30 participants)</w:t>
            </w:r>
          </w:p>
        </w:tc>
        <w:tc>
          <w:tcPr/>
          <w:p>
            <w:pPr>
              <w:pStyle w:val="Compact"/>
              <w:jc w:val="left"/>
            </w:pPr>
            <w:r>
              <w:t xml:space="preserve">12</w:t>
            </w:r>
          </w:p>
        </w:tc>
        <w:tc>
          <w:tcPr/>
          <w:p>
            <w:pPr>
              <w:pStyle w:val="Compact"/>
              <w:jc w:val="left"/>
            </w:pPr>
            <w:r>
              <w:t xml:space="preserve">150.00</w:t>
            </w:r>
          </w:p>
        </w:tc>
        <w:tc>
          <w:tcPr/>
          <w:p>
            <w:pPr>
              <w:pStyle w:val="Compact"/>
              <w:jc w:val="left"/>
            </w:pPr>
            <w:r>
              <w:t xml:space="preserve">1,800.00</w:t>
            </w:r>
          </w:p>
        </w:tc>
        <w:tc>
          <w:tcPr/>
          <w:p>
            <w:pPr>
              <w:pStyle w:val="Compact"/>
              <w:jc w:val="left"/>
            </w:pPr>
            <w:r>
              <w:t xml:space="preserve">Week 3–10</w:t>
            </w:r>
          </w:p>
        </w:tc>
      </w:tr>
      <w:tr>
        <w:tc>
          <w:tcPr/>
          <w:p>
            <w:pPr>
              <w:pStyle w:val="Compact"/>
              <w:jc w:val="left"/>
            </w:pPr>
            <w:r>
              <w:t xml:space="preserve">4</w:t>
            </w:r>
          </w:p>
        </w:tc>
        <w:tc>
          <w:tcPr/>
          <w:p>
            <w:pPr>
              <w:pStyle w:val="Compact"/>
              <w:jc w:val="left"/>
            </w:pPr>
            <w:r>
              <w:t xml:space="preserve">Follow-up Consultations &amp; Progress Monitoring (per individual, 3 sessions)</w:t>
            </w:r>
          </w:p>
        </w:tc>
        <w:tc>
          <w:tcPr/>
          <w:p>
            <w:pPr>
              <w:pStyle w:val="Compact"/>
              <w:jc w:val="left"/>
            </w:pPr>
            <w:r>
              <w:t xml:space="preserve">600</w:t>
            </w:r>
          </w:p>
        </w:tc>
        <w:tc>
          <w:tcPr/>
          <w:p>
            <w:pPr>
              <w:pStyle w:val="Compact"/>
              <w:jc w:val="left"/>
            </w:pPr>
            <w:r>
              <w:t xml:space="preserve">15.00</w:t>
            </w:r>
          </w:p>
        </w:tc>
        <w:tc>
          <w:tcPr/>
          <w:p>
            <w:pPr>
              <w:pStyle w:val="Compact"/>
              <w:jc w:val="left"/>
            </w:pPr>
            <w:r>
              <w:t xml:space="preserve">9,000.00</w:t>
            </w:r>
          </w:p>
        </w:tc>
        <w:tc>
          <w:tcPr/>
          <w:p>
            <w:pPr>
              <w:pStyle w:val="Compact"/>
              <w:jc w:val="left"/>
            </w:pPr>
            <w:r>
              <w:t xml:space="preserve">Week 4–12</w:t>
            </w:r>
          </w:p>
        </w:tc>
      </w:tr>
      <w:tr>
        <w:tc>
          <w:tcPr/>
          <w:p>
            <w:pPr>
              <w:pStyle w:val="Compact"/>
              <w:jc w:val="left"/>
            </w:pPr>
            <w:r>
              <w:t xml:space="preserve">5</w:t>
            </w:r>
          </w:p>
        </w:tc>
        <w:tc>
          <w:tcPr/>
          <w:p>
            <w:pPr>
              <w:pStyle w:val="Compact"/>
              <w:jc w:val="left"/>
            </w:pPr>
            <w:r>
              <w:t xml:space="preserve">Community Food Security Survey &amp; Report (Kabul Districts)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Week 1–4</w:t>
            </w:r>
          </w:p>
        </w:tc>
      </w:tr>
      <w:tr>
        <w:tc>
          <w:tcPr/>
          <w:p>
            <w:pPr>
              <w:pStyle w:val="Compact"/>
              <w:jc w:val="left"/>
            </w:pPr>
            <w:r>
              <w:t xml:space="preserve">6</w:t>
            </w:r>
          </w:p>
        </w:tc>
        <w:tc>
          <w:tcPr/>
          <w:p>
            <w:pPr>
              <w:pStyle w:val="Compact"/>
              <w:jc w:val="left"/>
            </w:pPr>
            <w:r>
              <w:t xml:space="preserve">Preparation of Culturally Appropriate Recipe Booklets (Afghan cuisine)</w:t>
            </w:r>
          </w:p>
        </w:tc>
        <w:tc>
          <w:tcPr/>
          <w:p>
            <w:pPr>
              <w:pStyle w:val="Compact"/>
              <w:jc w:val="left"/>
            </w:pPr>
            <w:r>
              <w:t xml:space="preserve">500 copies</w:t>
            </w:r>
          </w:p>
        </w:tc>
        <w:tc>
          <w:tcPr/>
          <w:p>
            <w:pPr>
              <w:pStyle w:val="Compact"/>
              <w:jc w:val="left"/>
            </w:pPr>
            <w:r>
              <w:t xml:space="preserve">1.20</w:t>
            </w:r>
          </w:p>
        </w:tc>
        <w:tc>
          <w:tcPr/>
          <w:p>
            <w:pPr>
              <w:pStyle w:val="Compact"/>
              <w:jc w:val="left"/>
            </w:pPr>
            <w:r>
              <w:t xml:space="preserve">600.00</w:t>
            </w:r>
          </w:p>
        </w:tc>
        <w:tc>
          <w:tcPr/>
          <w:p>
            <w:pPr>
              <w:pStyle w:val="Compact"/>
              <w:jc w:val="left"/>
            </w:pPr>
            <w:r>
              <w:t xml:space="preserve">Week 5–6</w:t>
            </w:r>
          </w:p>
        </w:tc>
      </w:tr>
      <w:tr>
        <w:tc>
          <w:tcPr/>
          <w:p>
            <w:pPr>
              <w:pStyle w:val="Compact"/>
              <w:jc w:val="left"/>
            </w:pPr>
            <w:r>
              <w:t xml:space="preserve">7</w:t>
            </w:r>
          </w:p>
        </w:tc>
        <w:tc>
          <w:tcPr/>
          <w:p>
            <w:pPr>
              <w:pStyle w:val="Compact"/>
              <w:jc w:val="left"/>
            </w:pPr>
            <w:r>
              <w:t xml:space="preserve">Travel &amp; Logistics within Kabul City (Dietitian field visits)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Full period</w:t>
            </w:r>
          </w:p>
        </w:tc>
      </w:tr>
      <w:tr>
        <w:tc>
          <w:tcPr/>
          <w:p>
            <w:pPr>
              <w:pStyle w:val="Compact"/>
              <w:jc w:val="left"/>
            </w:pPr>
            <w:r>
              <w:t xml:space="preserve">8</w:t>
            </w:r>
          </w:p>
        </w:tc>
        <w:tc>
          <w:tcPr/>
          <w:p>
            <w:pPr>
              <w:pStyle w:val="Compact"/>
              <w:jc w:val="left"/>
            </w:pPr>
            <w:r>
              <w:t xml:space="preserve">Project Management, Reporting &amp; Final Evaluation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Full period</w:t>
            </w:r>
          </w:p>
        </w:tc>
      </w:tr>
      <w:tr>
        <w:tc>
          <w:tcPr>
            <w:gridSpan w:val="4"/>
          </w:tcPr>
          <w:p>
            <w:pPr>
              <w:pStyle w:val="Compact"/>
              <w:jc w:val="left"/>
            </w:pPr>
            <w:r>
              <w:t xml:space="preserve">TOTAL ESTIMATED COST</w:t>
            </w:r>
          </w:p>
        </w:tc>
        <w:tc>
          <w:tcPr/>
          <w:p>
            <w:pPr>
              <w:pStyle w:val="Compact"/>
              <w:jc w:val="left"/>
            </w:pPr>
            <w:r>
              <w:t xml:space="preserve">29,600.00</w:t>
            </w:r>
          </w:p>
        </w:tc>
        <w:tc>
          <w:tcPr/>
          <w:p>
            <w:pPr>
              <w:pStyle w:val="Compact"/>
              <w:jc w:val="left"/>
            </w:pPr>
            <w:r>
              <w:t xml:space="preserve">12 Weeks</w:t>
            </w:r>
          </w:p>
        </w:tc>
      </w:tr>
    </w:tbl>
    <w:p>
      <w:pPr>
        <w:pStyle w:val="BodyText"/>
      </w:pPr>
      <w:r>
        <w:t xml:space="preserve">All rates are quoted in United States Dollars (USD). Payment will be processed via bank transfer to the Dietitian's registered account in Kabul. No additional taxes apply as per current Afghan health-sector service regulations.</w:t>
      </w:r>
    </w:p>
    <w:p>
      <w:pPr>
        <w:pStyle w:val="BodyText"/>
      </w:pPr>
      <w:r>
        <w:t xml:space="preserve">4. Payment Terms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Contract Signing / Mobilization</w:t>
            </w:r>
          </w:p>
        </w:tc>
        <w:tc>
          <w:tcPr/>
          <w:p>
            <w:pPr>
              <w:pStyle w:val="Compact"/>
              <w:jc w:val="left"/>
            </w:pPr>
            <w:r>
              <w:t xml:space="preserve">30%</w:t>
            </w:r>
          </w:p>
        </w:tc>
        <w:tc>
          <w:tcPr/>
          <w:p>
            <w:pPr>
              <w:pStyle w:val="Compact"/>
              <w:jc w:val="left"/>
            </w:pPr>
            <w:r>
              <w:t xml:space="preserve">8,880.00</w:t>
            </w:r>
          </w:p>
        </w:tc>
        <w:tc>
          <w:tcPr/>
          <w:p>
            <w:pPr>
              <w:pStyle w:val="Compact"/>
              <w:jc w:val="left"/>
            </w:pPr>
            <w:r>
              <w:t xml:space="preserve">Upon acceptance</w:t>
            </w:r>
          </w:p>
        </w:tc>
      </w:tr>
      <w:tr>
        <w:tc>
          <w:tcPr/>
          <w:p>
            <w:pPr>
              <w:pStyle w:val="Compact"/>
              <w:jc w:val="left"/>
            </w:pPr>
            <w:r>
              <w:t xml:space="preserve">Mid-Project (Week 6)</w:t>
            </w:r>
          </w:p>
        </w:tc>
        <w:tc>
          <w:tcPr/>
          <w:p>
            <w:pPr>
              <w:pStyle w:val="Compact"/>
              <w:jc w:val="left"/>
            </w:pPr>
            <w:r>
              <w:t xml:space="preserve">40%</w:t>
            </w:r>
          </w:p>
        </w:tc>
        <w:tc>
          <w:tcPr/>
          <w:p>
            <w:pPr>
              <w:pStyle w:val="Compact"/>
              <w:jc w:val="left"/>
            </w:pPr>
            <w:r>
              <w:t xml:space="preserve">11,840.00</w:t>
            </w:r>
          </w:p>
        </w:tc>
        <w:tc>
          <w:tcPr/>
          <w:p>
            <w:pPr>
              <w:pStyle w:val="Compact"/>
              <w:jc w:val="left"/>
            </w:pPr>
            <w:r>
              <w:t xml:space="preserve">15 July 2025</w:t>
            </w:r>
          </w:p>
        </w:tc>
      </w:tr>
      <w:tr>
        <w:tc>
          <w:tcPr/>
          <w:p>
            <w:pPr>
              <w:pStyle w:val="Compact"/>
              <w:jc w:val="left"/>
            </w:pPr>
            <w:r>
              <w:t xml:space="preserve">Final Delivery &amp; Report Submission</w:t>
            </w:r>
          </w:p>
        </w:tc>
        <w:tc>
          <w:tcPr/>
          <w:p>
            <w:pPr>
              <w:pStyle w:val="Compact"/>
              <w:jc w:val="left"/>
            </w:pPr>
            <w:r>
              <w:t xml:space="preserve">30%</w:t>
            </w:r>
          </w:p>
        </w:tc>
        <w:tc>
          <w:tcPr/>
          <w:p>
            <w:pPr>
              <w:pStyle w:val="Compact"/>
              <w:jc w:val="left"/>
            </w:pPr>
            <w:r>
              <w:t xml:space="preserve">8,880.00</w:t>
            </w:r>
          </w:p>
        </w:tc>
        <w:tc>
          <w:tcPr/>
          <w:p>
            <w:pPr>
              <w:pStyle w:val="Compact"/>
              <w:jc w:val="left"/>
            </w:pPr>
            <w:r>
              <w:t xml:space="preserve">30 September 2025</w:t>
            </w:r>
          </w:p>
        </w:tc>
      </w:tr>
    </w:tbl>
    <w:p>
      <w:pPr>
        <w:pStyle w:val="BodyText"/>
      </w:pPr>
      <w:r>
        <w:t xml:space="preserve">5. Terms &amp; Conditions</w:t>
      </w:r>
    </w:p>
    <w:bookmarkStart w:id="21" w:name="X7e7ddccf80a63ed9003e5c8acbf61c1efe0ffc7"/>
    <w:p>
      <w:pPr>
        <w:pStyle w:val="Heading3"/>
      </w:pPr>
      <w:r>
        <w:t xml:space="preserve">Important Conditions of This Quotation Estimate</w:t>
      </w:r>
    </w:p>
    <w:p>
      <w:pPr>
        <w:numPr>
          <w:ilvl w:val="0"/>
          <w:numId w:val="1001"/>
        </w:numPr>
        <w:pStyle w:val="Compact"/>
      </w:pPr>
      <w:r>
        <w:t xml:space="preserve">This Quotation Estimate is valid for thirty (30) calendar days from the date of issue. After this period, rates may be subject to revision due to market fluctuations in Afghanistan Kabul.</w:t>
      </w:r>
    </w:p>
    <w:p>
      <w:pPr>
        <w:numPr>
          <w:ilvl w:val="0"/>
          <w:numId w:val="1001"/>
        </w:numPr>
        <w:pStyle w:val="Compact"/>
      </w:pPr>
      <w:r>
        <w:t xml:space="preserve">The Dietitian reserves the right to reschedule sessions with a minimum of 48 hours' prior notice in the event of security concerns, public holidays, or unforeseen logistical disruptions within Kabul.</w:t>
      </w:r>
    </w:p>
    <w:p>
      <w:pPr>
        <w:numPr>
          <w:ilvl w:val="0"/>
          <w:numId w:val="1001"/>
        </w:numPr>
        <w:pStyle w:val="Compact"/>
      </w:pPr>
      <w:r>
        <w:t xml:space="preserve">All nutritional data collected during assessments will be treated with strict confidentiality in accordance with Afghan data protection standards and international ethical guidelines for dietetic practice.</w:t>
      </w:r>
    </w:p>
    <w:p>
      <w:pPr>
        <w:numPr>
          <w:ilvl w:val="0"/>
          <w:numId w:val="1001"/>
        </w:numPr>
        <w:pStyle w:val="Compact"/>
      </w:pPr>
      <w:r>
        <w:t xml:space="preserve">Any changes to the scope of work beyond the parameters described in this document will require a written amendment to this Quotation Estimate, signed by both parties.</w:t>
      </w:r>
    </w:p>
    <w:p>
      <w:pPr>
        <w:numPr>
          <w:ilvl w:val="0"/>
          <w:numId w:val="1001"/>
        </w:numPr>
        <w:pStyle w:val="Compact"/>
      </w:pPr>
      <w:r>
        <w:t xml:space="preserve">The Dietitian shall comply with all applicable regulations of the Afghanistan Ministry of Public Health and the National Dietetic Association of Afghanistan.</w:t>
      </w:r>
    </w:p>
    <w:p>
      <w:pPr>
        <w:numPr>
          <w:ilvl w:val="0"/>
          <w:numId w:val="1001"/>
        </w:numPr>
        <w:pStyle w:val="Compact"/>
      </w:pPr>
      <w:r>
        <w:t xml:space="preserve">Force majeure events, including but not limited to political instability, natural disasters, or public health emergencies affecting Kabul, may result in project timeline adjustments without penalty to either party.</w:t>
      </w:r>
    </w:p>
    <w:p>
      <w:pPr>
        <w:numPr>
          <w:ilvl w:val="0"/>
          <w:numId w:val="1001"/>
        </w:numPr>
        <w:pStyle w:val="Compact"/>
      </w:pPr>
      <w:r>
        <w:t xml:space="preserve">Disputes arising from this Quotation Estimate shall be resolved through amicable negotiation, and if unresolved, through the competent courts of Kabul, Afghanistan.</w:t>
      </w:r>
    </w:p>
    <w:bookmarkEnd w:id="21"/>
    <w:p>
      <w:pPr>
        <w:pStyle w:val="FirstParagraph"/>
      </w:pPr>
      <w:r>
        <w:t xml:space="preserve">6. Acceptance &amp; Authorization</w:t>
      </w:r>
    </w:p>
    <w:p>
      <w:pPr>
        <w:pStyle w:val="BodyText"/>
      </w:pPr>
      <w:r>
        <w:t xml:space="preserve">By signing below, the client acknowledges receipt of this Quotation Estimate and agrees to the terms, conditions, and pricing outlined herein for the provision of Dietitian services in Afghanistan Kabul.</w:t>
      </w:r>
    </w:p>
    <w:p>
      <w:pPr>
        <w:pStyle w:val="BodyText"/>
      </w:pPr>
      <w:r>
        <w:rPr>
          <w:bCs/>
          <w:b/>
        </w:rPr>
        <w:t xml:space="preserve">Prepared By (Dietitian)</w:t>
      </w:r>
      <w:r>
        <w:br/>
      </w:r>
      <w:r>
        <w:t xml:space="preserve">Dr. Fatima Rahimi, RD</w:t>
      </w:r>
      <w:r>
        <w:br/>
      </w:r>
      <w:r>
        <w:t xml:space="preserve">License No. AFD-2019-0034</w:t>
      </w:r>
      <w:r>
        <w:br/>
      </w:r>
      <w:r>
        <w:t xml:space="preserve">Kabul, Afghanistan</w:t>
      </w:r>
    </w:p>
    <w:p>
      <w:pPr>
        <w:pStyle w:val="BodyText"/>
      </w:pPr>
      <w:r>
        <w:rPr>
          <w:bCs/>
          <w:b/>
        </w:rPr>
        <w:t xml:space="preserve">Accepted By (Client)</w:t>
      </w:r>
      <w:r>
        <w:br/>
      </w:r>
      <w:r>
        <w:t xml:space="preserve">Mr. Abdul Rahman Karimi</w:t>
      </w:r>
      <w:r>
        <w:br/>
      </w:r>
      <w:r>
        <w:t xml:space="preserve">Program Coordinator, MoPH</w:t>
      </w:r>
      <w:r>
        <w:br/>
      </w:r>
      <w:r>
        <w:t xml:space="preserve">Kabul, Afghanistan</w:t>
      </w:r>
    </w:p>
    <w:p>
      <w:pPr>
        <w:pStyle w:val="BodyText"/>
      </w:pPr>
      <w:r>
        <w:t xml:space="preserve">Quotation Estimate QTE-KBL-2025-0472 | Dietitian Services | Afghanistan Kabul | Page 1 of 1</w:t>
      </w:r>
    </w:p>
    <w:p>
      <w:pPr>
        <w:pStyle w:val="BodyText"/>
      </w:pPr>
      <w:r>
        <w:t xml:space="preserve">This document is generated for professional use and does not constitute a binding contract until countersigned by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Afghanistan Kabul</dc:title>
  <dc:creator/>
  <dc:language>en</dc:language>
  <cp:keywords/>
  <dcterms:created xsi:type="dcterms:W3CDTF">2026-10-10T06:27:31Z</dcterms:created>
  <dcterms:modified xsi:type="dcterms:W3CDTF">2026-10-10T06:27:31Z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