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nutrition-wellness-center"/>
    <w:p>
      <w:pPr>
        <w:pStyle w:val="Heading1"/>
      </w:pPr>
      <w:r>
        <w:t xml:space="preserve">Alexandria Nutrition &amp; Wellness Center</w:t>
      </w:r>
    </w:p>
    <w:p>
      <w:pPr>
        <w:pStyle w:val="FirstParagraph"/>
      </w:pPr>
      <w:r>
        <w:t xml:space="preserve">12 Corniche El-Nil Street, Smouha District, Alexandria, Egypt</w:t>
      </w:r>
    </w:p>
    <w:p>
      <w:pPr>
        <w:pStyle w:val="BodyText"/>
      </w:pPr>
      <w:r>
        <w:t xml:space="preserve">Tel: +20 3 482 5567 | Email: info@alexnutrition-eg.com</w:t>
      </w:r>
    </w:p>
    <w:p>
      <w:pPr>
        <w:pStyle w:val="BodyText"/>
      </w:pPr>
      <w:r>
        <w:t xml:space="preserve">Commercial Registration No. 45821 | Tax ID: 552-881-334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Egypt Alexandria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Ahmed Hassan El-Sayed</w:t>
      </w:r>
    </w:p>
    <w:p>
      <w:pPr>
        <w:pStyle w:val="BodyText"/>
      </w:pPr>
      <w:r>
        <w:rPr>
          <w:bCs/>
          <w:b/>
        </w:rPr>
        <w:t xml:space="preserve">Address:</w:t>
      </w:r>
      <w:r>
        <w:t xml:space="preserve"> </w:t>
      </w:r>
      <w:r>
        <w:t xml:space="preserve">45 Mansheya Street, Mansheya, Alexandria, Egypt</w:t>
      </w:r>
    </w:p>
    <w:p>
      <w:pPr>
        <w:pStyle w:val="BodyText"/>
      </w:pPr>
      <w:r>
        <w:rPr>
          <w:bCs/>
          <w:b/>
        </w:rPr>
        <w:t xml:space="preserve">Phone:</w:t>
      </w:r>
      <w:r>
        <w:t xml:space="preserve"> </w:t>
      </w:r>
      <w:r>
        <w:t xml:space="preserve">+20 100 555 7823</w:t>
      </w:r>
    </w:p>
    <w:p>
      <w:pPr>
        <w:pStyle w:val="BodyText"/>
      </w:pPr>
      <w:r>
        <w:rPr>
          <w:bCs/>
          <w:b/>
        </w:rPr>
        <w:t xml:space="preserve">Email:</w:t>
      </w:r>
      <w:r>
        <w:t xml:space="preserve"> </w:t>
      </w:r>
      <w:r>
        <w:t xml:space="preserve">ahmed.hassan@email.com</w:t>
      </w:r>
    </w:p>
    <w:bookmarkEnd w:id="22"/>
    <w:p>
      <w:pPr>
        <w:pStyle w:val="BodyText"/>
      </w:pPr>
      <w:r>
        <w:t xml:space="preserve">Dear Mr. El-Sayed,</w:t>
      </w:r>
    </w:p>
    <w:p>
      <w:pPr>
        <w:pStyle w:val="BodyText"/>
      </w:pPr>
      <w:r>
        <w:t xml:space="preserve">Thank you for your inquiry regarding our professional</w:t>
      </w:r>
      <w:r>
        <w:t xml:space="preserve"> </w:t>
      </w:r>
      <w:r>
        <w:t xml:space="preserve">Dietitian</w:t>
      </w:r>
      <w:r>
        <w:t xml:space="preserve"> </w:t>
      </w:r>
      <w:r>
        <w:t xml:space="preserve">services at Alexandria Nutrition &amp; Wellness Center. This</w:t>
      </w:r>
      <w:r>
        <w:t xml:space="preserve"> </w:t>
      </w:r>
      <w:r>
        <w:t xml:space="preserve">Quotation Estimate</w:t>
      </w:r>
      <w:r>
        <w:t xml:space="preserve"> </w:t>
      </w:r>
      <w:r>
        <w:t xml:space="preserve">has been prepared specifically for your nutritional consultation and dietary management program, to be delivered here in</w:t>
      </w:r>
      <w:r>
        <w:t xml:space="preserve"> </w:t>
      </w:r>
      <w:r>
        <w:t xml:space="preserve">Egypt Alexandria</w:t>
      </w:r>
      <w:r>
        <w:t xml:space="preserve">. Our team of certified Dietitian professionals is committed to providing evidence-based nutritional guidance tailored to the local Egyptian dietary culture, available ingredients, and the unique health needs of residents in the Alexandria region.</w:t>
      </w:r>
    </w:p>
    <w:p>
      <w:pPr>
        <w:pStyle w:val="BodyText"/>
      </w:pPr>
      <w:r>
        <w:t xml:space="preserve">Scope of Services – Dietitian Program</w:t>
      </w:r>
    </w:p>
    <w:p>
      <w:pPr>
        <w:pStyle w:val="BodyText"/>
      </w:pPr>
      <w:r>
        <w:t xml:space="preserve">The following</w:t>
      </w:r>
      <w:r>
        <w:t xml:space="preserve"> </w:t>
      </w:r>
      <w:r>
        <w:t xml:space="preserve">Quotation Estimate</w:t>
      </w:r>
      <w:r>
        <w:t xml:space="preserve"> </w:t>
      </w:r>
      <w:r>
        <w:t xml:space="preserve">covers a comprehensive 12-week</w:t>
      </w:r>
      <w:r>
        <w:t xml:space="preserve"> </w:t>
      </w:r>
      <w:r>
        <w:t xml:space="preserve">Dietitian</w:t>
      </w:r>
      <w:r>
        <w:t xml:space="preserve"> </w:t>
      </w:r>
      <w:r>
        <w:t xml:space="preserve">program designed for weight management, metabolic health optimization, and sustainable dietary habit formation. All services will be conducted at our clinic in Smouha, Alexandria, Egypt, or via telehealth consultation as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Nutritional Assessment by a Licensed Dietitian (includes body composition analysis, metabolic rate calculation, dietary history review, and blood work interpretation)</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90-minute session</w:t>
            </w:r>
          </w:p>
        </w:tc>
      </w:tr>
      <w:tr>
        <w:tc>
          <w:tcPr/>
          <w:p>
            <w:pPr>
              <w:pStyle w:val="Compact"/>
              <w:jc w:val="left"/>
            </w:pPr>
            <w:r>
              <w:t xml:space="preserve">2</w:t>
            </w:r>
          </w:p>
        </w:tc>
        <w:tc>
          <w:tcPr/>
          <w:p>
            <w:pPr>
              <w:pStyle w:val="Compact"/>
              <w:jc w:val="left"/>
            </w:pPr>
            <w:r>
              <w:t xml:space="preserve">Personalized Meal Plan Development incorporating Egyptian and Mediterranean dietary patterns, local Alexandria market ingredients, and cultural food preferences</w:t>
            </w:r>
          </w:p>
        </w:tc>
        <w:tc>
          <w:tcPr/>
          <w:p>
            <w:pPr>
              <w:pStyle w:val="Compact"/>
              <w:jc w:val="left"/>
            </w:pPr>
            <w:r>
              <w:t xml:space="preserve">1 plan</w:t>
            </w:r>
          </w:p>
        </w:tc>
        <w:tc>
          <w:tcPr/>
          <w:p>
            <w:pPr>
              <w:pStyle w:val="Compact"/>
              <w:jc w:val="left"/>
            </w:pPr>
            <w:r>
              <w:t xml:space="preserve">2,000</w:t>
            </w:r>
          </w:p>
        </w:tc>
        <w:tc>
          <w:tcPr/>
          <w:p>
            <w:pPr>
              <w:pStyle w:val="Compact"/>
              <w:jc w:val="left"/>
            </w:pPr>
            <w:r>
              <w:t xml:space="preserve">2,000</w:t>
            </w:r>
          </w:p>
        </w:tc>
        <w:tc>
          <w:tcPr/>
          <w:p>
            <w:pPr>
              <w:pStyle w:val="Compact"/>
              <w:jc w:val="left"/>
            </w:pPr>
            <w:r>
              <w:t xml:space="preserve">Updated bi-weekly</w:t>
            </w:r>
          </w:p>
        </w:tc>
      </w:tr>
      <w:tr>
        <w:tc>
          <w:tcPr/>
          <w:p>
            <w:pPr>
              <w:pStyle w:val="Compact"/>
              <w:jc w:val="left"/>
            </w:pPr>
            <w:r>
              <w:t xml:space="preserve">3</w:t>
            </w:r>
          </w:p>
        </w:tc>
        <w:tc>
          <w:tcPr/>
          <w:p>
            <w:pPr>
              <w:pStyle w:val="Compact"/>
              <w:jc w:val="left"/>
            </w:pPr>
            <w:r>
              <w:t xml:space="preserve">Follow-up Dietitian Consultation Sessions (progress monitoring, plan adjustments, behavioral coaching, and Q&amp;A)</w:t>
            </w:r>
          </w:p>
        </w:tc>
        <w:tc>
          <w:tcPr/>
          <w:p>
            <w:pPr>
              <w:pStyle w:val="Compact"/>
              <w:jc w:val="left"/>
            </w:pPr>
            <w:r>
              <w:t xml:space="preserve">11 sessions</w:t>
            </w:r>
          </w:p>
        </w:tc>
        <w:tc>
          <w:tcPr/>
          <w:p>
            <w:pPr>
              <w:pStyle w:val="Compact"/>
              <w:jc w:val="left"/>
            </w:pPr>
            <w:r>
              <w:t xml:space="preserve">800</w:t>
            </w:r>
          </w:p>
        </w:tc>
        <w:tc>
          <w:tcPr/>
          <w:p>
            <w:pPr>
              <w:pStyle w:val="Compact"/>
              <w:jc w:val="left"/>
            </w:pPr>
            <w:r>
              <w:t xml:space="preserve">8,800</w:t>
            </w:r>
          </w:p>
        </w:tc>
        <w:tc>
          <w:tcPr/>
          <w:p>
            <w:pPr>
              <w:pStyle w:val="Compact"/>
              <w:jc w:val="left"/>
            </w:pPr>
            <w:r>
              <w:t xml:space="preserve">Weekly, 45 min each</w:t>
            </w:r>
          </w:p>
        </w:tc>
      </w:tr>
      <w:tr>
        <w:tc>
          <w:tcPr/>
          <w:p>
            <w:pPr>
              <w:pStyle w:val="Compact"/>
              <w:jc w:val="left"/>
            </w:pPr>
            <w:r>
              <w:t xml:space="preserve">4</w:t>
            </w:r>
          </w:p>
        </w:tc>
        <w:tc>
          <w:tcPr/>
          <w:p>
            <w:pPr>
              <w:pStyle w:val="Compact"/>
              <w:jc w:val="left"/>
            </w:pPr>
            <w:r>
              <w:t xml:space="preserve">Telehealth Dietitian Check-in via Video Call (for clients unable to attend in-person in Alexandria)</w:t>
            </w:r>
          </w:p>
        </w:tc>
        <w:tc>
          <w:tcPr/>
          <w:p>
            <w:pPr>
              <w:pStyle w:val="Compact"/>
              <w:jc w:val="left"/>
            </w:pPr>
            <w:r>
              <w:t xml:space="preserve">4 sessions</w:t>
            </w:r>
          </w:p>
        </w:tc>
        <w:tc>
          <w:tcPr/>
          <w:p>
            <w:pPr>
              <w:pStyle w:val="Compact"/>
              <w:jc w:val="left"/>
            </w:pPr>
            <w:r>
              <w:t xml:space="preserve">500</w:t>
            </w:r>
          </w:p>
        </w:tc>
        <w:tc>
          <w:tcPr/>
          <w:p>
            <w:pPr>
              <w:pStyle w:val="Compact"/>
              <w:jc w:val="left"/>
            </w:pPr>
            <w:r>
              <w:t xml:space="preserve">2,000</w:t>
            </w:r>
          </w:p>
        </w:tc>
        <w:tc>
          <w:tcPr/>
          <w:p>
            <w:pPr>
              <w:pStyle w:val="Compact"/>
              <w:jc w:val="left"/>
            </w:pPr>
            <w:r>
              <w:t xml:space="preserve">30-minute sessions</w:t>
            </w:r>
          </w:p>
        </w:tc>
      </w:tr>
      <w:tr>
        <w:tc>
          <w:tcPr/>
          <w:p>
            <w:pPr>
              <w:pStyle w:val="Compact"/>
              <w:jc w:val="left"/>
            </w:pPr>
            <w:r>
              <w:t xml:space="preserve">5</w:t>
            </w:r>
          </w:p>
        </w:tc>
        <w:tc>
          <w:tcPr/>
          <w:p>
            <w:pPr>
              <w:pStyle w:val="Compact"/>
              <w:jc w:val="left"/>
            </w:pPr>
            <w:r>
              <w:t xml:space="preserve">Nutritional Education Workshop – "Healthy Eating in Egypt Alexandria" (group session, up to 10 participants)</w:t>
            </w:r>
          </w:p>
        </w:tc>
        <w:tc>
          <w:tcPr/>
          <w:p>
            <w:pPr>
              <w:pStyle w:val="Compact"/>
              <w:jc w:val="left"/>
            </w:pPr>
            <w:r>
              <w:t xml:space="preserve">1 workshop</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Half-day, 4 hours</w:t>
            </w:r>
          </w:p>
        </w:tc>
      </w:tr>
      <w:tr>
        <w:tc>
          <w:tcPr/>
          <w:p>
            <w:pPr>
              <w:pStyle w:val="Compact"/>
              <w:jc w:val="left"/>
            </w:pPr>
            <w:r>
              <w:t xml:space="preserve">6</w:t>
            </w:r>
          </w:p>
        </w:tc>
        <w:tc>
          <w:tcPr/>
          <w:p>
            <w:pPr>
              <w:pStyle w:val="Compact"/>
              <w:jc w:val="left"/>
            </w:pPr>
            <w:r>
              <w:t xml:space="preserve">Supplement and Vitamin Guidance (assessment and recommendation based on Egyptian Ministry of Health guidelines)</w:t>
            </w:r>
          </w:p>
        </w:tc>
        <w:tc>
          <w:tcPr/>
          <w:p>
            <w:pPr>
              <w:pStyle w:val="Compact"/>
              <w:jc w:val="left"/>
            </w:pPr>
            <w:r>
              <w:t xml:space="preserve">1 assessment</w:t>
            </w:r>
          </w:p>
        </w:tc>
        <w:tc>
          <w:tcPr/>
          <w:p>
            <w:pPr>
              <w:pStyle w:val="Compact"/>
              <w:jc w:val="left"/>
            </w:pPr>
            <w:r>
              <w:t xml:space="preserve">1,000</w:t>
            </w:r>
          </w:p>
        </w:tc>
        <w:tc>
          <w:tcPr/>
          <w:p>
            <w:pPr>
              <w:pStyle w:val="Compact"/>
              <w:jc w:val="left"/>
            </w:pPr>
            <w:r>
              <w:t xml:space="preserve">1,000</w:t>
            </w:r>
          </w:p>
        </w:tc>
        <w:tc>
          <w:tcPr/>
          <w:p>
            <w:pPr>
              <w:pStyle w:val="Compact"/>
              <w:jc w:val="left"/>
            </w:pPr>
            <w:r>
              <w:t xml:space="preserve">Includes written report</w:t>
            </w:r>
          </w:p>
        </w:tc>
      </w:tr>
      <w:tr>
        <w:tc>
          <w:tcPr/>
          <w:p>
            <w:pPr>
              <w:pStyle w:val="Compact"/>
              <w:jc w:val="left"/>
            </w:pPr>
            <w:r>
              <w:t xml:space="preserve">7</w:t>
            </w:r>
          </w:p>
        </w:tc>
        <w:tc>
          <w:tcPr/>
          <w:p>
            <w:pPr>
              <w:pStyle w:val="Compact"/>
              <w:jc w:val="left"/>
            </w:pPr>
            <w:r>
              <w:t xml:space="preserve">Digital Nutrition Tracker App Access (12-month subscription with Dietitian progress dashboard)</w:t>
            </w:r>
          </w:p>
        </w:tc>
        <w:tc>
          <w:tcPr/>
          <w:p>
            <w:pPr>
              <w:pStyle w:val="Compact"/>
              <w:jc w:val="left"/>
            </w:pPr>
            <w:r>
              <w:t xml:space="preserve">1 subscription</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Annual license</w:t>
            </w:r>
          </w:p>
        </w:tc>
      </w:tr>
      <w:tr>
        <w:tc>
          <w:tcPr/>
          <w:p>
            <w:pPr>
              <w:pStyle w:val="Compact"/>
              <w:jc w:val="left"/>
            </w:pPr>
            <w:r>
              <w:t xml:space="preserve">8</w:t>
            </w:r>
          </w:p>
        </w:tc>
        <w:tc>
          <w:tcPr/>
          <w:p>
            <w:pPr>
              <w:pStyle w:val="Compact"/>
              <w:jc w:val="left"/>
            </w:pPr>
            <w:r>
              <w:t xml:space="preserve">Emergency Dietitian Hotline Access (priority phone consultation for urgent dietary questions)</w:t>
            </w:r>
          </w:p>
        </w:tc>
        <w:tc>
          <w:tcPr/>
          <w:p>
            <w:pPr>
              <w:pStyle w:val="Compact"/>
              <w:jc w:val="left"/>
            </w:pPr>
            <w:r>
              <w:t xml:space="preserve">12 months</w:t>
            </w:r>
          </w:p>
        </w:tc>
        <w:tc>
          <w:tcPr/>
          <w:p>
            <w:pPr>
              <w:pStyle w:val="Compact"/>
              <w:jc w:val="left"/>
            </w:pPr>
            <w:r>
              <w:t xml:space="preserve">600</w:t>
            </w:r>
          </w:p>
        </w:tc>
        <w:tc>
          <w:tcPr/>
          <w:p>
            <w:pPr>
              <w:pStyle w:val="Compact"/>
              <w:jc w:val="left"/>
            </w:pPr>
            <w:r>
              <w:t xml:space="preserve">600</w:t>
            </w:r>
          </w:p>
        </w:tc>
        <w:tc>
          <w:tcPr/>
          <w:p>
            <w:pPr>
              <w:pStyle w:val="Compact"/>
              <w:jc w:val="left"/>
            </w:pPr>
            <w:r>
              <w:t xml:space="preserve">Mon–Sat, 9 AM–6 PM</w:t>
            </w:r>
          </w:p>
        </w:tc>
      </w:tr>
      <w:tr>
        <w:tc>
          <w:tcPr>
            <w:gridSpan w:val="4"/>
          </w:tcPr>
          <w:p>
            <w:pPr>
              <w:pStyle w:val="Compact"/>
              <w:jc w:val="right"/>
            </w:pPr>
            <w:r>
              <w:t xml:space="preserve">Subtotal:</w:t>
            </w:r>
          </w:p>
        </w:tc>
        <w:tc>
          <w:tcPr/>
          <w:p>
            <w:pPr>
              <w:pStyle w:val="Compact"/>
              <w:jc w:val="left"/>
            </w:pPr>
            <w:r>
              <w:t xml:space="preserve">20,600</w:t>
            </w:r>
          </w:p>
        </w:tc>
        <w:tc>
          <w:tcPr/>
          <w:p>
            <w:pPr>
              <w:pStyle w:val="Compact"/>
            </w:pPr>
          </w:p>
        </w:tc>
      </w:tr>
      <w:tr>
        <w:tc>
          <w:tcPr>
            <w:gridSpan w:val="4"/>
          </w:tcPr>
          <w:p>
            <w:pPr>
              <w:pStyle w:val="Compact"/>
              <w:jc w:val="right"/>
            </w:pPr>
            <w:r>
              <w:t xml:space="preserve">VAT (14% – Egyptian Tax Authority):</w:t>
            </w:r>
          </w:p>
        </w:tc>
        <w:tc>
          <w:tcPr/>
          <w:p>
            <w:pPr>
              <w:pStyle w:val="Compact"/>
              <w:jc w:val="left"/>
            </w:pPr>
            <w:r>
              <w:t xml:space="preserve">2,884</w:t>
            </w:r>
          </w:p>
        </w:tc>
        <w:tc>
          <w:tcPr/>
          <w:p>
            <w:pPr>
              <w:pStyle w:val="Compact"/>
            </w:pPr>
          </w:p>
        </w:tc>
      </w:tr>
      <w:tr>
        <w:tc>
          <w:tcPr>
            <w:gridSpan w:val="4"/>
          </w:tcPr>
          <w:p>
            <w:pPr>
              <w:pStyle w:val="Compact"/>
              <w:jc w:val="right"/>
            </w:pPr>
            <w:r>
              <w:t xml:space="preserve">Grand Total (EGP):</w:t>
            </w:r>
          </w:p>
        </w:tc>
        <w:tc>
          <w:tcPr/>
          <w:p>
            <w:pPr>
              <w:pStyle w:val="Compact"/>
              <w:jc w:val="left"/>
            </w:pPr>
            <w:r>
              <w:t xml:space="preserve">23,484</w:t>
            </w:r>
          </w:p>
        </w:tc>
        <w:tc>
          <w:tcPr/>
          <w:p>
            <w:pPr>
              <w:pStyle w:val="Compact"/>
            </w:pPr>
          </w:p>
        </w:tc>
      </w:tr>
    </w:tbl>
    <w:p>
      <w:pPr>
        <w:pStyle w:val="BodyText"/>
      </w:pPr>
      <w:r>
        <w:t xml:space="preserve">Payment Terms</w:t>
      </w:r>
    </w:p>
    <w:p>
      <w:pPr>
        <w:numPr>
          <w:ilvl w:val="0"/>
          <w:numId w:val="1001"/>
        </w:numPr>
        <w:pStyle w:val="Compact"/>
      </w:pPr>
      <w:r>
        <w:t xml:space="preserve">A 50% deposit (EGP 11,742) is required to confirm your booking and reserve your</w:t>
      </w:r>
      <w:r>
        <w:t xml:space="preserve"> </w:t>
      </w:r>
      <w:r>
        <w:t xml:space="preserve">Dietitian</w:t>
      </w:r>
      <w:r>
        <w:t xml:space="preserve"> </w:t>
      </w:r>
      <w:r>
        <w:t xml:space="preserve">appointment schedule.</w:t>
      </w:r>
    </w:p>
    <w:p>
      <w:pPr>
        <w:numPr>
          <w:ilvl w:val="0"/>
          <w:numId w:val="1001"/>
        </w:numPr>
        <w:pStyle w:val="Compact"/>
      </w:pPr>
      <w:r>
        <w:t xml:space="preserve">The remaining 50% balance (EGP 11,742) is due at the conclusion of the 12-week program.</w:t>
      </w:r>
    </w:p>
    <w:p>
      <w:pPr>
        <w:numPr>
          <w:ilvl w:val="0"/>
          <w:numId w:val="1001"/>
        </w:numPr>
        <w:pStyle w:val="Compact"/>
      </w:pPr>
      <w:r>
        <w:t xml:space="preserve">Payment may be made via bank transfer to Alexandria Nutrition &amp; Wellness Center (Bank: CIB, Branch: Smouha, Alexandria, Egypt; Account No. 0045-8821-3367), or by credit/debit card (Visa, Mastercard, Meeza).</w:t>
      </w:r>
    </w:p>
    <w:p>
      <w:pPr>
        <w:numPr>
          <w:ilvl w:val="0"/>
          <w:numId w:val="1001"/>
        </w:numPr>
        <w:pStyle w:val="Compact"/>
      </w:pPr>
      <w:r>
        <w:t xml:space="preserve">All prices in this</w:t>
      </w:r>
      <w:r>
        <w:t xml:space="preserve"> </w:t>
      </w:r>
      <w:r>
        <w:t xml:space="preserve">Quotation Estimate</w:t>
      </w:r>
      <w:r>
        <w:t xml:space="preserve"> </w:t>
      </w:r>
      <w:r>
        <w:t xml:space="preserve">are quoted in Egyptian Pounds (EGP) and are inclusive of all professional</w:t>
      </w:r>
      <w:r>
        <w:t xml:space="preserve"> </w:t>
      </w:r>
      <w:r>
        <w:t xml:space="preserve">Dietitian</w:t>
      </w:r>
      <w:r>
        <w:t xml:space="preserve"> </w:t>
      </w:r>
      <w:r>
        <w:t xml:space="preserve">fees. No hidden charges apply.</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expiry date, prices may be subject to revision based on market conditions in</w:t>
      </w:r>
      <w:r>
        <w:t xml:space="preserve"> </w:t>
      </w:r>
      <w:r>
        <w:t xml:space="preserve">Egypt Alexandria</w:t>
      </w:r>
      <w:r>
        <w:t xml:space="preserve">.</w:t>
      </w:r>
    </w:p>
    <w:p>
      <w:pPr>
        <w:numPr>
          <w:ilvl w:val="0"/>
          <w:numId w:val="1002"/>
        </w:numPr>
        <w:pStyle w:val="Compact"/>
      </w:pPr>
      <w:r>
        <w:t xml:space="preserve">All</w:t>
      </w:r>
      <w:r>
        <w:t xml:space="preserve"> </w:t>
      </w:r>
      <w:r>
        <w:t xml:space="preserve">Dietitian</w:t>
      </w:r>
      <w:r>
        <w:t xml:space="preserve"> </w:t>
      </w:r>
      <w:r>
        <w:t xml:space="preserve">services are provided by registered and licensed professionals holding valid credentials from the Egyptian Ministry of Health and the Egyptian Dietetic Association.</w:t>
      </w:r>
    </w:p>
    <w:p>
      <w:pPr>
        <w:numPr>
          <w:ilvl w:val="0"/>
          <w:numId w:val="1002"/>
        </w:numPr>
        <w:pStyle w:val="Compact"/>
      </w:pPr>
      <w:r>
        <w:t xml:space="preserve">Cancellations must be made at least 48 hours in advance. Late cancellations will incur a 50% session fee.</w:t>
      </w:r>
    </w:p>
    <w:p>
      <w:pPr>
        <w:numPr>
          <w:ilvl w:val="0"/>
          <w:numId w:val="1002"/>
        </w:numPr>
        <w:pStyle w:val="Compact"/>
      </w:pPr>
      <w:r>
        <w:t xml:space="preserve">The</w:t>
      </w:r>
      <w:r>
        <w:t xml:space="preserve"> </w:t>
      </w:r>
      <w:r>
        <w:t xml:space="preserve">Dietitian</w:t>
      </w:r>
      <w:r>
        <w:t xml:space="preserve"> </w:t>
      </w:r>
      <w:r>
        <w:t xml:space="preserve">program is a nutritional guidance service and does not replace medical treatment. Clients with chronic conditions (diabetes, renal disease, cardiac conditions) must provide clearance from their treating physician before commencing the program.</w:t>
      </w:r>
    </w:p>
    <w:p>
      <w:pPr>
        <w:numPr>
          <w:ilvl w:val="0"/>
          <w:numId w:val="1002"/>
        </w:numPr>
        <w:pStyle w:val="Compact"/>
      </w:pPr>
      <w:r>
        <w:t xml:space="preserve">Our clinic operates Monday through Saturday, 9:00 AM to 6:00 PM, in Alexandria, Egypt. Sunday is a non-working day in accordance with Egyptian labor regulations.</w:t>
      </w:r>
    </w:p>
    <w:p>
      <w:pPr>
        <w:numPr>
          <w:ilvl w:val="0"/>
          <w:numId w:val="1002"/>
        </w:numPr>
        <w:pStyle w:val="Compact"/>
      </w:pPr>
      <w:r>
        <w:t xml:space="preserve">Client health data and dietary records are handled in strict confidentiality in compliance with Egyptian data protection laws.</w:t>
      </w:r>
    </w:p>
    <w:p>
      <w:pPr>
        <w:numPr>
          <w:ilvl w:val="0"/>
          <w:numId w:val="1002"/>
        </w:numPr>
        <w:pStyle w:val="Compact"/>
      </w:pPr>
      <w:r>
        <w:t xml:space="preserve">This</w:t>
      </w:r>
      <w:r>
        <w:t xml:space="preserve"> </w:t>
      </w:r>
      <w:r>
        <w:t xml:space="preserve">Quotation Estimate</w:t>
      </w:r>
      <w:r>
        <w:t xml:space="preserve"> </w:t>
      </w:r>
      <w:r>
        <w:t xml:space="preserve">is non-transferable and is issued exclusively for the named client.</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for the</w:t>
      </w:r>
      <w:r>
        <w:t xml:space="preserve"> </w:t>
      </w:r>
      <w:r>
        <w:t xml:space="preserve">Dietitian</w:t>
      </w:r>
      <w:r>
        <w:t xml:space="preserve"> </w:t>
      </w:r>
      <w:r>
        <w:t xml:space="preserve">services to be provided in</w:t>
      </w:r>
      <w:r>
        <w:t xml:space="preserve"> </w:t>
      </w:r>
      <w:r>
        <w:t xml:space="preserve">Egypt Alexandria</w:t>
      </w:r>
      <w:r>
        <w:t xml:space="preserve">.</w:t>
      </w:r>
    </w:p>
    <w:p>
      <w:pPr>
        <w:pStyle w:val="BodyText"/>
      </w:pPr>
      <w:r>
        <w:t xml:space="preserve">Client Signature &amp; Date</w:t>
      </w:r>
    </w:p>
    <w:p>
      <w:pPr>
        <w:pStyle w:val="BodyText"/>
      </w:pPr>
      <w:r>
        <w:t xml:space="preserve">Mr. Ahmed Hassan El-Sayed</w:t>
      </w:r>
    </w:p>
    <w:p>
      <w:pPr>
        <w:pStyle w:val="BodyText"/>
      </w:pPr>
      <w:r>
        <w:t xml:space="preserve">Authorized Representative – Alexandria Nutrition &amp; Wellness Center</w:t>
      </w:r>
    </w:p>
    <w:p>
      <w:pPr>
        <w:pStyle w:val="BodyText"/>
      </w:pPr>
      <w:r>
        <w:t xml:space="preserve">Dr. Mona Fathy, Lead Dietitian, MSc. Nutrition</w:t>
      </w:r>
    </w:p>
    <w:p>
      <w:pPr>
        <w:pStyle w:val="BodyText"/>
      </w:pPr>
      <w:r>
        <w:t xml:space="preserve">Alexandria Nutrition &amp; Wellness Center | 12 Corniche El-Nil, Smouha, Alexandria, Egypt</w:t>
      </w:r>
    </w:p>
    <w:p>
      <w:pPr>
        <w:pStyle w:val="BodyText"/>
      </w:pPr>
      <w:r>
        <w:t xml:space="preserve">This Quotation Estimate was generated on 15 June 2025 | Ref: QTE-2025-0487 | Page 1 of 1</w:t>
      </w:r>
    </w:p>
    <w:p>
      <w:pPr>
        <w:pStyle w:val="BodyText"/>
      </w:pPr>
      <w:r>
        <w:t xml:space="preserve">For further inquiries regarding our Dietitian services in Egypt Alexandria, please contact us at +20 3 482 5567.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Egypt Alexandria</dc:title>
  <dc:creator/>
  <dc:language>en</dc:language>
  <cp:keywords/>
  <dcterms:created xsi:type="dcterms:W3CDTF">2026-10-10T01:21:23Z</dcterms:created>
  <dcterms:modified xsi:type="dcterms:W3CDTF">2026-10-10T01:21:23Z</dcterms:modified>
</cp:coreProperties>
</file>

<file path=docProps/custom.xml><?xml version="1.0" encoding="utf-8"?>
<Properties xmlns="http://schemas.openxmlformats.org/officeDocument/2006/custom-properties" xmlns:vt="http://schemas.openxmlformats.org/officeDocument/2006/docPropsVTypes"/>
</file>