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Dietitian</w:t>
      </w:r>
      <w:r>
        <w:t xml:space="preserve"> </w:t>
      </w:r>
      <w:r>
        <w:t xml:space="preserve">Services</w:t>
      </w:r>
      <w:r>
        <w:t xml:space="preserve"> </w:t>
      </w:r>
      <w:r>
        <w:t xml:space="preserve">-</w:t>
      </w:r>
      <w:r>
        <w:t xml:space="preserve"> </w:t>
      </w:r>
      <w:r>
        <w:t xml:space="preserve">Ethiopia</w:t>
      </w:r>
      <w:r>
        <w:t xml:space="preserve"> </w:t>
      </w:r>
      <w:r>
        <w:t xml:space="preserve">Addis</w:t>
      </w:r>
      <w:r>
        <w:t xml:space="preserve"> </w:t>
      </w:r>
      <w:r>
        <w:t xml:space="preserve">Ababa</w:t>
      </w:r>
    </w:p>
    <w:bookmarkStart w:id="20" w:name="quotation-estimate"/>
    <w:p>
      <w:pPr>
        <w:pStyle w:val="Heading1"/>
      </w:pPr>
      <w:r>
        <w:t xml:space="preserve">Quotation Estimate</w:t>
      </w:r>
    </w:p>
    <w:p>
      <w:pPr>
        <w:pStyle w:val="FirstParagraph"/>
      </w:pPr>
      <w:r>
        <w:t xml:space="preserve">Professional Dietitian Services — Ethiopia Addis Ababa</w:t>
      </w:r>
    </w:p>
    <w:bookmarkEnd w:id="20"/>
    <w:bookmarkStart w:id="21" w:name="quotation-details"/>
    <w:p>
      <w:pPr>
        <w:pStyle w:val="Heading3"/>
      </w:pPr>
      <w:r>
        <w:t xml:space="preserve">Quotation Details</w:t>
      </w:r>
    </w:p>
    <w:p>
      <w:pPr>
        <w:pStyle w:val="FirstParagraph"/>
      </w:pPr>
      <w:r>
        <w:t xml:space="preserve">Quotation No.:</w:t>
      </w:r>
      <w:r>
        <w:t xml:space="preserve"> </w:t>
      </w:r>
      <w:r>
        <w:t xml:space="preserve">QTE-ADD-2025-0472</w:t>
      </w:r>
    </w:p>
    <w:p>
      <w:pPr>
        <w:pStyle w:val="BodyText"/>
      </w:pPr>
      <w:r>
        <w:t xml:space="preserve">Date of Issue:</w:t>
      </w:r>
      <w:r>
        <w:t xml:space="preserve"> </w:t>
      </w:r>
      <w:r>
        <w:t xml:space="preserve">15 June 2025</w:t>
      </w:r>
    </w:p>
    <w:p>
      <w:pPr>
        <w:pStyle w:val="BodyText"/>
      </w:pPr>
      <w:r>
        <w:t xml:space="preserve">Valid Until:</w:t>
      </w:r>
      <w:r>
        <w:t xml:space="preserve"> </w:t>
      </w:r>
      <w:r>
        <w:t xml:space="preserve">15 July 2025</w:t>
      </w:r>
    </w:p>
    <w:p>
      <w:pPr>
        <w:pStyle w:val="BodyText"/>
      </w:pPr>
      <w:r>
        <w:t xml:space="preserve">Currency:</w:t>
      </w:r>
      <w:r>
        <w:t xml:space="preserve"> </w:t>
      </w:r>
      <w:r>
        <w:t xml:space="preserve">Ethiopian Birr (ETB)</w:t>
      </w:r>
    </w:p>
    <w:bookmarkEnd w:id="21"/>
    <w:bookmarkStart w:id="22" w:name="service-provider"/>
    <w:p>
      <w:pPr>
        <w:pStyle w:val="Heading3"/>
      </w:pPr>
      <w:r>
        <w:t xml:space="preserve">Service Provider</w:t>
      </w:r>
    </w:p>
    <w:p>
      <w:pPr>
        <w:pStyle w:val="FirstParagraph"/>
      </w:pPr>
      <w:r>
        <w:t xml:space="preserve">Name:</w:t>
      </w:r>
      <w:r>
        <w:t xml:space="preserve"> </w:t>
      </w:r>
      <w:r>
        <w:t xml:space="preserve">GreenLeaf Nutrition &amp; Dietetics Center</w:t>
      </w:r>
    </w:p>
    <w:p>
      <w:pPr>
        <w:pStyle w:val="BodyText"/>
      </w:pPr>
      <w:r>
        <w:t xml:space="preserve">Address:</w:t>
      </w:r>
      <w:r>
        <w:t xml:space="preserve"> </w:t>
      </w:r>
      <w:r>
        <w:t xml:space="preserve">Bole Road, Near Friendship Building, Addis Ababa, Ethiopia</w:t>
      </w:r>
    </w:p>
    <w:p>
      <w:pPr>
        <w:pStyle w:val="BodyText"/>
      </w:pPr>
      <w:r>
        <w:t xml:space="preserve">Phone:</w:t>
      </w:r>
      <w:r>
        <w:t xml:space="preserve"> </w:t>
      </w:r>
      <w:r>
        <w:t xml:space="preserve">+251-11-662-3450</w:t>
      </w:r>
    </w:p>
    <w:p>
      <w:pPr>
        <w:pStyle w:val="BodyText"/>
      </w:pPr>
      <w:r>
        <w:t xml:space="preserve">Email:</w:t>
      </w:r>
      <w:r>
        <w:t xml:space="preserve"> </w:t>
      </w:r>
      <w:r>
        <w:t xml:space="preserve">info@greenleafnutrition.et</w:t>
      </w:r>
    </w:p>
    <w:p>
      <w:pPr>
        <w:pStyle w:val="BodyText"/>
      </w:pPr>
      <w:r>
        <w:t xml:space="preserve">License No.:</w:t>
      </w:r>
      <w:r>
        <w:t xml:space="preserve"> </w:t>
      </w:r>
      <w:r>
        <w:t xml:space="preserve">ET-DIET-2024-0089</w:t>
      </w:r>
    </w:p>
    <w:bookmarkEnd w:id="22"/>
    <w:bookmarkStart w:id="23" w:name="client-recipient"/>
    <w:p>
      <w:pPr>
        <w:pStyle w:val="Heading3"/>
      </w:pPr>
      <w:r>
        <w:t xml:space="preserve">Client / Recipient</w:t>
      </w:r>
    </w:p>
    <w:p>
      <w:pPr>
        <w:pStyle w:val="FirstParagraph"/>
      </w:pPr>
      <w:r>
        <w:t xml:space="preserve">Name:</w:t>
      </w:r>
      <w:r>
        <w:t xml:space="preserve"> </w:t>
      </w:r>
      <w:r>
        <w:t xml:space="preserve">[Client Full Name]</w:t>
      </w:r>
    </w:p>
    <w:p>
      <w:pPr>
        <w:pStyle w:val="BodyText"/>
      </w:pPr>
      <w:r>
        <w:t xml:space="preserve">Address:</w:t>
      </w:r>
      <w:r>
        <w:t xml:space="preserve"> </w:t>
      </w:r>
      <w:r>
        <w:t xml:space="preserve">[Client Address], Addis Ababa, Ethiopia</w:t>
      </w:r>
    </w:p>
    <w:p>
      <w:pPr>
        <w:pStyle w:val="BodyText"/>
      </w:pPr>
      <w:r>
        <w:t xml:space="preserve">Phone:</w:t>
      </w:r>
      <w:r>
        <w:t xml:space="preserve"> </w:t>
      </w:r>
      <w:r>
        <w:t xml:space="preserve">[Client Phone Number]</w:t>
      </w:r>
    </w:p>
    <w:p>
      <w:pPr>
        <w:pStyle w:val="BodyText"/>
      </w:pPr>
      <w:r>
        <w:t xml:space="preserve">Email:</w:t>
      </w:r>
      <w:r>
        <w:t xml:space="preserve"> </w:t>
      </w:r>
      <w:r>
        <w:t xml:space="preserve">[Client Email Address]</w:t>
      </w:r>
    </w:p>
    <w:p>
      <w:pPr>
        <w:pStyle w:val="BodyText"/>
      </w:pPr>
      <w:r>
        <w:t xml:space="preserve">Reference:</w:t>
      </w:r>
      <w:r>
        <w:t xml:space="preserve"> </w:t>
      </w:r>
      <w:r>
        <w:t xml:space="preserve">[Referral / Insurance ID]</w:t>
      </w:r>
    </w:p>
    <w:bookmarkEnd w:id="23"/>
    <w:bookmarkStart w:id="24" w:name="scope-of-dietitian-services"/>
    <w:p>
      <w:pPr>
        <w:pStyle w:val="Heading2"/>
      </w:pPr>
      <w:r>
        <w:t xml:space="preserve">Scope of Dietitian Services</w:t>
      </w:r>
    </w:p>
    <w:p>
      <w:pPr>
        <w:pStyle w:val="FirstParagraph"/>
      </w:pPr>
      <w:r>
        <w:t xml:space="preserve">This</w:t>
      </w:r>
      <w:r>
        <w:t xml:space="preserve"> </w:t>
      </w:r>
      <w:r>
        <w:t xml:space="preserve">Quotation Estimate</w:t>
      </w:r>
      <w:r>
        <w:t xml:space="preserve"> </w:t>
      </w:r>
      <w:r>
        <w:t xml:space="preserve">is issued by GreenLeaf Nutrition &amp; Dietetics Center, a licensed and accredited nutrition practice operating in</w:t>
      </w:r>
      <w:r>
        <w:t xml:space="preserve"> </w:t>
      </w:r>
      <w:r>
        <w:t xml:space="preserve">Ethiopia Addis Ababa</w:t>
      </w:r>
      <w:r>
        <w:t xml:space="preserve">, to provide comprehensive</w:t>
      </w:r>
      <w:r>
        <w:t xml:space="preserve"> </w:t>
      </w:r>
      <w:r>
        <w:t xml:space="preserve">Dietitian</w:t>
      </w:r>
      <w:r>
        <w:t xml:space="preserve"> </w:t>
      </w:r>
      <w:r>
        <w:t xml:space="preserve">consultation and therapeutic nutrition services. The scope of work outlined below encompasses a full-cycle dietary assessment, personalized meal planning, and ongoing nutritional monitoring tailored to the client's specific health objectives. All services are delivered by a registered</w:t>
      </w:r>
      <w:r>
        <w:t xml:space="preserve"> </w:t>
      </w:r>
      <w:r>
        <w:t xml:space="preserve">Dietitian</w:t>
      </w:r>
      <w:r>
        <w:t xml:space="preserve"> </w:t>
      </w:r>
      <w:r>
        <w:t xml:space="preserve">holding a valid Ethiopian Medical and Pharmacy Practitioners Licensing and Regulatory Authority (EMPPRA) license and a Master's degree in Clinical Nutrition from Addis Ababa University.</w:t>
      </w:r>
    </w:p>
    <w:bookmarkEnd w:id="24"/>
    <w:bookmarkStart w:id="25" w:name="itemized-quotation-estimate-breakdown"/>
    <w:p>
      <w:pPr>
        <w:pStyle w:val="Heading2"/>
      </w:pPr>
      <w:r>
        <w:t xml:space="preserve">Itemized Quotation Estimate Breakdown</w:t>
      </w:r>
    </w:p>
    <w:tbl>
      <w:tblPr>
        <w:tblStyle w:val="Table"/>
        <w:tblW w:type="auto" w:w="0"/>
        <w:tblLook w:firstRow="1" w:lastRow="1"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Dietitian Service Description</w:t>
            </w:r>
          </w:p>
        </w:tc>
        <w:tc>
          <w:tcPr/>
          <w:p>
            <w:pPr>
              <w:pStyle w:val="Compact"/>
              <w:jc w:val="left"/>
            </w:pPr>
            <w:r>
              <w:t xml:space="preserve">Duration / Frequency</w:t>
            </w:r>
          </w:p>
        </w:tc>
        <w:tc>
          <w:tcPr/>
          <w:p>
            <w:pPr>
              <w:pStyle w:val="Compact"/>
              <w:jc w:val="left"/>
            </w:pPr>
            <w:r>
              <w:t xml:space="preserve">Unit Rate (ETB)</w:t>
            </w:r>
          </w:p>
        </w:tc>
        <w:tc>
          <w:tcPr/>
          <w:p>
            <w:pPr>
              <w:pStyle w:val="Compact"/>
              <w:jc w:val="left"/>
            </w:pPr>
            <w:r>
              <w:t xml:space="preserve">Quantity</w:t>
            </w:r>
          </w:p>
        </w:tc>
        <w:tc>
          <w:tcPr/>
          <w:p>
            <w:pPr>
              <w:pStyle w:val="Compact"/>
              <w:jc w:val="left"/>
            </w:pPr>
            <w:r>
              <w:t xml:space="preserve">Subtotal (ETB)</w:t>
            </w:r>
          </w:p>
        </w:tc>
      </w:tr>
      <w:tr>
        <w:tc>
          <w:tcPr/>
          <w:p>
            <w:pPr>
              <w:pStyle w:val="Compact"/>
              <w:jc w:val="left"/>
            </w:pPr>
            <w:r>
              <w:t xml:space="preserve">1</w:t>
            </w:r>
          </w:p>
        </w:tc>
        <w:tc>
          <w:tcPr/>
          <w:p>
            <w:pPr>
              <w:pStyle w:val="Compact"/>
              <w:jc w:val="left"/>
            </w:pPr>
            <w:r>
              <w:t xml:space="preserve">Initial Comprehensive Dietary Assessment &amp; Medical History Review by a Licensed Dietitian</w:t>
            </w:r>
          </w:p>
        </w:tc>
        <w:tc>
          <w:tcPr/>
          <w:p>
            <w:pPr>
              <w:pStyle w:val="Compact"/>
              <w:jc w:val="left"/>
            </w:pPr>
            <w:r>
              <w:t xml:space="preserve">90 minutes</w:t>
            </w:r>
          </w:p>
        </w:tc>
        <w:tc>
          <w:tcPr/>
          <w:p>
            <w:pPr>
              <w:pStyle w:val="Compact"/>
              <w:jc w:val="left"/>
            </w:pPr>
            <w:r>
              <w:t xml:space="preserve">3,500</w:t>
            </w:r>
          </w:p>
        </w:tc>
        <w:tc>
          <w:tcPr/>
          <w:p>
            <w:pPr>
              <w:pStyle w:val="Compact"/>
              <w:jc w:val="left"/>
            </w:pPr>
            <w:r>
              <w:t xml:space="preserve">1</w:t>
            </w:r>
          </w:p>
        </w:tc>
        <w:tc>
          <w:tcPr/>
          <w:p>
            <w:pPr>
              <w:pStyle w:val="Compact"/>
              <w:jc w:val="left"/>
            </w:pPr>
            <w:r>
              <w:t xml:space="preserve">3,500</w:t>
            </w:r>
          </w:p>
        </w:tc>
      </w:tr>
      <w:tr>
        <w:tc>
          <w:tcPr/>
          <w:p>
            <w:pPr>
              <w:pStyle w:val="Compact"/>
              <w:jc w:val="left"/>
            </w:pPr>
            <w:r>
              <w:t xml:space="preserve">2</w:t>
            </w:r>
          </w:p>
        </w:tc>
        <w:tc>
          <w:tcPr/>
          <w:p>
            <w:pPr>
              <w:pStyle w:val="Compact"/>
              <w:jc w:val="left"/>
            </w:pPr>
            <w:r>
              <w:t xml:space="preserve">Anthropometric Measurements (BMI, Waist Circumference, Body Composition Analysis)</w:t>
            </w:r>
          </w:p>
        </w:tc>
        <w:tc>
          <w:tcPr/>
          <w:p>
            <w:pPr>
              <w:pStyle w:val="Compact"/>
              <w:jc w:val="left"/>
            </w:pPr>
            <w:r>
              <w:t xml:space="preserve">30 minutes</w:t>
            </w:r>
          </w:p>
        </w:tc>
        <w:tc>
          <w:tcPr/>
          <w:p>
            <w:pPr>
              <w:pStyle w:val="Compact"/>
              <w:jc w:val="left"/>
            </w:pPr>
            <w:r>
              <w:t xml:space="preserve">1,200</w:t>
            </w:r>
          </w:p>
        </w:tc>
        <w:tc>
          <w:tcPr/>
          <w:p>
            <w:pPr>
              <w:pStyle w:val="Compact"/>
              <w:jc w:val="left"/>
            </w:pPr>
            <w:r>
              <w:t xml:space="preserve">1</w:t>
            </w:r>
          </w:p>
        </w:tc>
        <w:tc>
          <w:tcPr/>
          <w:p>
            <w:pPr>
              <w:pStyle w:val="Compact"/>
              <w:jc w:val="left"/>
            </w:pPr>
            <w:r>
              <w:t xml:space="preserve">1,200</w:t>
            </w:r>
          </w:p>
        </w:tc>
      </w:tr>
      <w:tr>
        <w:tc>
          <w:tcPr/>
          <w:p>
            <w:pPr>
              <w:pStyle w:val="Compact"/>
              <w:jc w:val="left"/>
            </w:pPr>
            <w:r>
              <w:t xml:space="preserve">3</w:t>
            </w:r>
          </w:p>
        </w:tc>
        <w:tc>
          <w:tcPr/>
          <w:p>
            <w:pPr>
              <w:pStyle w:val="Compact"/>
              <w:jc w:val="left"/>
            </w:pPr>
            <w:r>
              <w:t xml:space="preserve">Personalized Meal Plan Development (Ethiopian Dietary Context, Injera, Shiro, Mitmita Integration)</w:t>
            </w:r>
          </w:p>
        </w:tc>
        <w:tc>
          <w:tcPr/>
          <w:p>
            <w:pPr>
              <w:pStyle w:val="Compact"/>
              <w:jc w:val="left"/>
            </w:pPr>
            <w:r>
              <w:t xml:space="preserve">60 minutes</w:t>
            </w:r>
          </w:p>
        </w:tc>
        <w:tc>
          <w:tcPr/>
          <w:p>
            <w:pPr>
              <w:pStyle w:val="Compact"/>
              <w:jc w:val="left"/>
            </w:pPr>
            <w:r>
              <w:t xml:space="preserve">2,800</w:t>
            </w:r>
          </w:p>
        </w:tc>
        <w:tc>
          <w:tcPr/>
          <w:p>
            <w:pPr>
              <w:pStyle w:val="Compact"/>
              <w:jc w:val="left"/>
            </w:pPr>
            <w:r>
              <w:t xml:space="preserve">1</w:t>
            </w:r>
          </w:p>
        </w:tc>
        <w:tc>
          <w:tcPr/>
          <w:p>
            <w:pPr>
              <w:pStyle w:val="Compact"/>
              <w:jc w:val="left"/>
            </w:pPr>
            <w:r>
              <w:t xml:space="preserve">2,800</w:t>
            </w:r>
          </w:p>
        </w:tc>
      </w:tr>
      <w:tr>
        <w:tc>
          <w:tcPr/>
          <w:p>
            <w:pPr>
              <w:pStyle w:val="Compact"/>
              <w:jc w:val="left"/>
            </w:pPr>
            <w:r>
              <w:t xml:space="preserve">4</w:t>
            </w:r>
          </w:p>
        </w:tc>
        <w:tc>
          <w:tcPr/>
          <w:p>
            <w:pPr>
              <w:pStyle w:val="Compact"/>
              <w:jc w:val="left"/>
            </w:pPr>
            <w:r>
              <w:t xml:space="preserve">Follow-Up Dietitian Consultation Sessions (Nutritional Monitoring &amp; Plan Adjustment)</w:t>
            </w:r>
          </w:p>
        </w:tc>
        <w:tc>
          <w:tcPr/>
          <w:p>
            <w:pPr>
              <w:pStyle w:val="Compact"/>
              <w:jc w:val="left"/>
            </w:pPr>
            <w:r>
              <w:t xml:space="preserve">45 min each</w:t>
            </w:r>
          </w:p>
        </w:tc>
        <w:tc>
          <w:tcPr/>
          <w:p>
            <w:pPr>
              <w:pStyle w:val="Compact"/>
              <w:jc w:val="left"/>
            </w:pPr>
            <w:r>
              <w:t xml:space="preserve">2,000</w:t>
            </w:r>
          </w:p>
        </w:tc>
        <w:tc>
          <w:tcPr/>
          <w:p>
            <w:pPr>
              <w:pStyle w:val="Compact"/>
              <w:jc w:val="left"/>
            </w:pPr>
            <w:r>
              <w:t xml:space="preserve">6</w:t>
            </w:r>
          </w:p>
        </w:tc>
        <w:tc>
          <w:tcPr/>
          <w:p>
            <w:pPr>
              <w:pStyle w:val="Compact"/>
              <w:jc w:val="left"/>
            </w:pPr>
            <w:r>
              <w:t xml:space="preserve">12,000</w:t>
            </w:r>
          </w:p>
        </w:tc>
      </w:tr>
      <w:tr>
        <w:tc>
          <w:tcPr/>
          <w:p>
            <w:pPr>
              <w:pStyle w:val="Compact"/>
              <w:jc w:val="left"/>
            </w:pPr>
            <w:r>
              <w:t xml:space="preserve">5</w:t>
            </w:r>
          </w:p>
        </w:tc>
        <w:tc>
          <w:tcPr/>
          <w:p>
            <w:pPr>
              <w:pStyle w:val="Compact"/>
              <w:jc w:val="left"/>
            </w:pPr>
            <w:r>
              <w:t xml:space="preserve">Laboratory Test Interpretation &amp; Nutritional Intervention (Blood Work, Glucose, Lipid Profile)</w:t>
            </w:r>
          </w:p>
        </w:tc>
        <w:tc>
          <w:tcPr/>
          <w:p>
            <w:pPr>
              <w:pStyle w:val="Compact"/>
              <w:jc w:val="left"/>
            </w:pPr>
            <w:r>
              <w:t xml:space="preserve">30 minutes</w:t>
            </w:r>
          </w:p>
        </w:tc>
        <w:tc>
          <w:tcPr/>
          <w:p>
            <w:pPr>
              <w:pStyle w:val="Compact"/>
              <w:jc w:val="left"/>
            </w:pPr>
            <w:r>
              <w:t xml:space="preserve">1,500</w:t>
            </w:r>
          </w:p>
        </w:tc>
        <w:tc>
          <w:tcPr/>
          <w:p>
            <w:pPr>
              <w:pStyle w:val="Compact"/>
              <w:jc w:val="left"/>
            </w:pPr>
            <w:r>
              <w:t xml:space="preserve">2</w:t>
            </w:r>
          </w:p>
        </w:tc>
        <w:tc>
          <w:tcPr/>
          <w:p>
            <w:pPr>
              <w:pStyle w:val="Compact"/>
              <w:jc w:val="left"/>
            </w:pPr>
            <w:r>
              <w:t xml:space="preserve">3,000</w:t>
            </w:r>
          </w:p>
        </w:tc>
      </w:tr>
      <w:tr>
        <w:tc>
          <w:tcPr/>
          <w:p>
            <w:pPr>
              <w:pStyle w:val="Compact"/>
              <w:jc w:val="left"/>
            </w:pPr>
            <w:r>
              <w:t xml:space="preserve">6</w:t>
            </w:r>
          </w:p>
        </w:tc>
        <w:tc>
          <w:tcPr/>
          <w:p>
            <w:pPr>
              <w:pStyle w:val="Compact"/>
              <w:jc w:val="left"/>
            </w:pPr>
            <w:r>
              <w:t xml:space="preserve">Group Nutrition Education Workshop (Family or Workplace Setting in Addis Ababa)</w:t>
            </w:r>
          </w:p>
        </w:tc>
        <w:tc>
          <w:tcPr/>
          <w:p>
            <w:pPr>
              <w:pStyle w:val="Compact"/>
              <w:jc w:val="left"/>
            </w:pPr>
            <w:r>
              <w:t xml:space="preserve">2 hours</w:t>
            </w:r>
          </w:p>
        </w:tc>
        <w:tc>
          <w:tcPr/>
          <w:p>
            <w:pPr>
              <w:pStyle w:val="Compact"/>
              <w:jc w:val="left"/>
            </w:pPr>
            <w:r>
              <w:t xml:space="preserve">8,000</w:t>
            </w:r>
          </w:p>
        </w:tc>
        <w:tc>
          <w:tcPr/>
          <w:p>
            <w:pPr>
              <w:pStyle w:val="Compact"/>
              <w:jc w:val="left"/>
            </w:pPr>
            <w:r>
              <w:t xml:space="preserve">1</w:t>
            </w:r>
          </w:p>
        </w:tc>
        <w:tc>
          <w:tcPr/>
          <w:p>
            <w:pPr>
              <w:pStyle w:val="Compact"/>
              <w:jc w:val="left"/>
            </w:pPr>
            <w:r>
              <w:t xml:space="preserve">8,000</w:t>
            </w:r>
          </w:p>
        </w:tc>
      </w:tr>
      <w:tr>
        <w:tc>
          <w:tcPr/>
          <w:p>
            <w:pPr>
              <w:pStyle w:val="Compact"/>
              <w:jc w:val="left"/>
            </w:pPr>
            <w:r>
              <w:t xml:space="preserve">7</w:t>
            </w:r>
          </w:p>
        </w:tc>
        <w:tc>
          <w:tcPr/>
          <w:p>
            <w:pPr>
              <w:pStyle w:val="Compact"/>
              <w:jc w:val="left"/>
            </w:pPr>
            <w:r>
              <w:t xml:space="preserve">Telehealth Dietitian Follow-Up (Phone or Video Call for Clients in Suburbs of Addis Ababa)</w:t>
            </w:r>
          </w:p>
        </w:tc>
        <w:tc>
          <w:tcPr/>
          <w:p>
            <w:pPr>
              <w:pStyle w:val="Compact"/>
              <w:jc w:val="left"/>
            </w:pPr>
            <w:r>
              <w:t xml:space="preserve">30 min each</w:t>
            </w:r>
          </w:p>
        </w:tc>
        <w:tc>
          <w:tcPr/>
          <w:p>
            <w:pPr>
              <w:pStyle w:val="Compact"/>
              <w:jc w:val="left"/>
            </w:pPr>
            <w:r>
              <w:t xml:space="preserve">1,000</w:t>
            </w:r>
          </w:p>
        </w:tc>
        <w:tc>
          <w:tcPr/>
          <w:p>
            <w:pPr>
              <w:pStyle w:val="Compact"/>
              <w:jc w:val="left"/>
            </w:pPr>
            <w:r>
              <w:t xml:space="preserve">4</w:t>
            </w:r>
          </w:p>
        </w:tc>
        <w:tc>
          <w:tcPr/>
          <w:p>
            <w:pPr>
              <w:pStyle w:val="Compact"/>
              <w:jc w:val="left"/>
            </w:pPr>
            <w:r>
              <w:t xml:space="preserve">4,000</w:t>
            </w:r>
          </w:p>
        </w:tc>
      </w:tr>
      <w:tr>
        <w:tc>
          <w:tcPr/>
          <w:p>
            <w:pPr>
              <w:pStyle w:val="Compact"/>
              <w:jc w:val="left"/>
            </w:pPr>
            <w:r>
              <w:t xml:space="preserve">8</w:t>
            </w:r>
          </w:p>
        </w:tc>
        <w:tc>
          <w:tcPr/>
          <w:p>
            <w:pPr>
              <w:pStyle w:val="Compact"/>
              <w:jc w:val="left"/>
            </w:pPr>
            <w:r>
              <w:t xml:space="preserve">Printed &amp; Digital Nutrition Handbook (Ethiopian Food Portion Guide, Recipe Book)</w:t>
            </w:r>
          </w:p>
        </w:tc>
        <w:tc>
          <w:tcPr/>
          <w:p>
            <w:pPr>
              <w:pStyle w:val="Compact"/>
              <w:jc w:val="left"/>
            </w:pPr>
            <w:r>
              <w:t xml:space="preserve">One-time</w:t>
            </w:r>
          </w:p>
        </w:tc>
        <w:tc>
          <w:tcPr/>
          <w:p>
            <w:pPr>
              <w:pStyle w:val="Compact"/>
              <w:jc w:val="left"/>
            </w:pPr>
            <w:r>
              <w:t xml:space="preserve">1,500</w:t>
            </w:r>
          </w:p>
        </w:tc>
        <w:tc>
          <w:tcPr/>
          <w:p>
            <w:pPr>
              <w:pStyle w:val="Compact"/>
              <w:jc w:val="left"/>
            </w:pPr>
            <w:r>
              <w:t xml:space="preserve">1</w:t>
            </w:r>
          </w:p>
        </w:tc>
        <w:tc>
          <w:tcPr/>
          <w:p>
            <w:pPr>
              <w:pStyle w:val="Compact"/>
              <w:jc w:val="left"/>
            </w:pPr>
            <w:r>
              <w:t xml:space="preserve">1,500</w:t>
            </w:r>
          </w:p>
        </w:tc>
      </w:tr>
      <w:tr>
        <w:tc>
          <w:tcPr>
            <w:gridSpan w:val="5"/>
          </w:tcPr>
          <w:p>
            <w:pPr>
              <w:pStyle w:val="Compact"/>
              <w:jc w:val="left"/>
            </w:pPr>
            <w:r>
              <w:t xml:space="preserve">Subtotal</w:t>
            </w:r>
          </w:p>
        </w:tc>
        <w:tc>
          <w:tcPr/>
          <w:p>
            <w:pPr>
              <w:pStyle w:val="Compact"/>
              <w:jc w:val="left"/>
            </w:pPr>
            <w:r>
              <w:t xml:space="preserve">36,000 ETB</w:t>
            </w:r>
          </w:p>
        </w:tc>
      </w:tr>
      <w:tr>
        <w:tc>
          <w:tcPr>
            <w:gridSpan w:val="5"/>
          </w:tcPr>
          <w:p>
            <w:pPr>
              <w:pStyle w:val="Compact"/>
              <w:jc w:val="left"/>
            </w:pPr>
            <w:r>
              <w:t xml:space="preserve">VAT (15% as per Ethiopian Revenue Authority)</w:t>
            </w:r>
          </w:p>
        </w:tc>
        <w:tc>
          <w:tcPr/>
          <w:p>
            <w:pPr>
              <w:pStyle w:val="Compact"/>
              <w:jc w:val="left"/>
            </w:pPr>
            <w:r>
              <w:t xml:space="preserve">5,400 ETB</w:t>
            </w:r>
          </w:p>
        </w:tc>
      </w:tr>
      <w:tr>
        <w:tc>
          <w:tcPr>
            <w:gridSpan w:val="5"/>
          </w:tcPr>
          <w:p>
            <w:pPr>
              <w:pStyle w:val="Compact"/>
              <w:jc w:val="left"/>
            </w:pPr>
            <w:r>
              <w:t xml:space="preserve">Total Quotation Estimate Amount</w:t>
            </w:r>
          </w:p>
        </w:tc>
        <w:tc>
          <w:tcPr/>
          <w:p>
            <w:pPr>
              <w:pStyle w:val="Compact"/>
              <w:jc w:val="left"/>
            </w:pPr>
            <w:r>
              <w:t xml:space="preserve">41,400 ETB</w:t>
            </w:r>
          </w:p>
        </w:tc>
      </w:tr>
    </w:tbl>
    <w:bookmarkEnd w:id="25"/>
    <w:bookmarkStart w:id="26" w:name="X985eb999f0cfcda5f1af1a675bf0b7c2e0a6c64"/>
    <w:p>
      <w:pPr>
        <w:pStyle w:val="Heading2"/>
      </w:pPr>
      <w:r>
        <w:t xml:space="preserve">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expiry date, all rates listed herein are subject to revision based on prevailing market conditions in</w:t>
      </w:r>
      <w:r>
        <w:t xml:space="preserve"> </w:t>
      </w:r>
      <w:r>
        <w:t xml:space="preserve">Ethiopia Addis Ababa</w:t>
      </w:r>
      <w:r>
        <w:t xml:space="preserve">.</w:t>
      </w:r>
    </w:p>
    <w:p>
      <w:pPr>
        <w:numPr>
          <w:ilvl w:val="0"/>
          <w:numId w:val="1001"/>
        </w:numPr>
        <w:pStyle w:val="Compact"/>
      </w:pPr>
      <w:r>
        <w:t xml:space="preserve">All</w:t>
      </w:r>
      <w:r>
        <w:t xml:space="preserve"> </w:t>
      </w:r>
      <w:r>
        <w:t xml:space="preserve">Dietitian</w:t>
      </w:r>
      <w:r>
        <w:t xml:space="preserve"> </w:t>
      </w:r>
      <w:r>
        <w:t xml:space="preserve">services are to be conducted at the GreenLeaf Nutrition &amp; Dietetics Center premises located on Bole Road, Addis Ababa, unless otherwise agreed in writing for home-visit or telehealth arrangements.</w:t>
      </w:r>
    </w:p>
    <w:p>
      <w:pPr>
        <w:numPr>
          <w:ilvl w:val="0"/>
          <w:numId w:val="1001"/>
        </w:numPr>
        <w:pStyle w:val="Compact"/>
      </w:pPr>
      <w:r>
        <w:t xml:space="preserve">Payment is due within fourteen (14) days of the client's written acceptance of this Quotation Estimate. Payment may be made via bank transfer to the account of GreenLeaf Nutrition &amp; Dietetics Center at Commercial Bank of Ethiopia, Addis Ababa branch, or in person at the center's front desk.</w:t>
      </w:r>
    </w:p>
    <w:p>
      <w:pPr>
        <w:numPr>
          <w:ilvl w:val="0"/>
          <w:numId w:val="1001"/>
        </w:numPr>
        <w:pStyle w:val="Compact"/>
      </w:pPr>
      <w:r>
        <w:t xml:space="preserve">A 50% advance payment is required to confirm the initial</w:t>
      </w:r>
      <w:r>
        <w:t xml:space="preserve"> </w:t>
      </w:r>
      <w:r>
        <w:t xml:space="preserve">Dietitian</w:t>
      </w:r>
      <w:r>
        <w:t xml:space="preserve"> </w:t>
      </w:r>
      <w:r>
        <w:t xml:space="preserve">consultation appointment. The remaining balance is due upon completion of the final follow-up session.</w:t>
      </w:r>
    </w:p>
    <w:p>
      <w:pPr>
        <w:numPr>
          <w:ilvl w:val="0"/>
          <w:numId w:val="1001"/>
        </w:numPr>
        <w:pStyle w:val="Compact"/>
      </w:pPr>
      <w:r>
        <w:t xml:space="preserve">Cancellations must be communicated at least 48 hours in advance. Late cancellations or no-shows will incur a 25% fee of the scheduled session rate.</w:t>
      </w:r>
    </w:p>
    <w:p>
      <w:pPr>
        <w:numPr>
          <w:ilvl w:val="0"/>
          <w:numId w:val="1001"/>
        </w:numPr>
        <w:pStyle w:val="Compact"/>
      </w:pPr>
      <w:r>
        <w:t xml:space="preserve">All dietary plans and nutritional assessments are confidential and protected under the Ethiopian Data Protection Proclamation No. 1104/2019. The</w:t>
      </w:r>
      <w:r>
        <w:t xml:space="preserve"> </w:t>
      </w:r>
      <w:r>
        <w:t xml:space="preserve">Dietitian</w:t>
      </w:r>
      <w:r>
        <w:t xml:space="preserve"> </w:t>
      </w:r>
      <w:r>
        <w:t xml:space="preserve">shall not disclose client information to third parties without written consent.</w:t>
      </w:r>
    </w:p>
    <w:p>
      <w:pPr>
        <w:numPr>
          <w:ilvl w:val="0"/>
          <w:numId w:val="1001"/>
        </w:numPr>
        <w:pStyle w:val="Compact"/>
      </w:pPr>
      <w:r>
        <w:t xml:space="preserve">This Quotation Estimate does not constitute a medical diagnosis. The</w:t>
      </w:r>
      <w:r>
        <w:t xml:space="preserve"> </w:t>
      </w:r>
      <w:r>
        <w:t xml:space="preserve">Dietitian</w:t>
      </w:r>
      <w:r>
        <w:t xml:space="preserve"> </w:t>
      </w:r>
      <w:r>
        <w:t xml:space="preserve">operates under the supervision of a licensed physician where clinical nutrition therapy is indicated. Clients with complex medical conditions should coordinate care with their primary physician in Addis Ababa.</w:t>
      </w:r>
    </w:p>
    <w:p>
      <w:pPr>
        <w:numPr>
          <w:ilvl w:val="0"/>
          <w:numId w:val="1001"/>
        </w:numPr>
        <w:pStyle w:val="Compact"/>
      </w:pPr>
      <w:r>
        <w:t xml:space="preserve">Any additional services beyond the scope described in this document will be quoted separately and require written approval before commencement.</w:t>
      </w:r>
    </w:p>
    <w:p>
      <w:pPr>
        <w:numPr>
          <w:ilvl w:val="0"/>
          <w:numId w:val="1001"/>
        </w:numPr>
        <w:pStyle w:val="Compact"/>
      </w:pPr>
      <w:r>
        <w:t xml:space="preserve">This Quotation Estimate is governed by the laws of the Federal Democratic Republic of Ethiopia. Any disputes arising from the services described herein shall be resolved through the Addis Ababa City Courts.</w:t>
      </w:r>
    </w:p>
    <w:bookmarkEnd w:id="26"/>
    <w:bookmarkStart w:id="27" w:name="acceptance-and-authorization"/>
    <w:p>
      <w:pPr>
        <w:pStyle w:val="Heading2"/>
      </w:pPr>
      <w:r>
        <w:t xml:space="preserve">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outlined above for the</w:t>
      </w:r>
      <w:r>
        <w:t xml:space="preserve"> </w:t>
      </w:r>
      <w:r>
        <w:t xml:space="preserve">Dietitian</w:t>
      </w:r>
      <w:r>
        <w:t xml:space="preserve"> </w:t>
      </w:r>
      <w:r>
        <w:t xml:space="preserve">services to be rendered in</w:t>
      </w:r>
      <w:r>
        <w:t xml:space="preserve"> </w:t>
      </w:r>
      <w:r>
        <w:t xml:space="preserve">Ethiopia Addis Ababa</w:t>
      </w:r>
      <w:r>
        <w:t xml:space="preserve">.</w:t>
      </w:r>
    </w:p>
    <w:p>
      <w:pPr>
        <w:pStyle w:val="BodyText"/>
      </w:pPr>
      <w:r>
        <w:rPr>
          <w:bCs/>
          <w:b/>
        </w:rPr>
        <w:t xml:space="preserve">Service Provider</w:t>
      </w:r>
      <w:r>
        <w:br/>
      </w:r>
      <w:r>
        <w:t xml:space="preserve">GreenLeaf Nutrition &amp; Dietetics Center</w:t>
      </w:r>
      <w:r>
        <w:br/>
      </w:r>
      <w:r>
        <w:t xml:space="preserve">Authorized Signatory</w:t>
      </w:r>
    </w:p>
    <w:p>
      <w:pPr>
        <w:pStyle w:val="BodyText"/>
      </w:pPr>
      <w:r>
        <w:rPr>
          <w:bCs/>
          <w:b/>
        </w:rPr>
        <w:t xml:space="preserve">Client / Authorized Representative</w:t>
      </w:r>
      <w:r>
        <w:br/>
      </w:r>
      <w:r>
        <w:t xml:space="preserve">Name &amp; Signature</w:t>
      </w:r>
      <w:r>
        <w:br/>
      </w:r>
      <w:r>
        <w:t xml:space="preserve">Date</w:t>
      </w:r>
    </w:p>
    <w:p>
      <w:pPr>
        <w:pStyle w:val="BodyText"/>
      </w:pPr>
      <w:r>
        <w:t xml:space="preserve">GreenLeaf Nutrition &amp; Dietetics Center • Bole Road, Addis Ababa, Ethiopia • +251-11-662-3450 • info@greenleafnutrition.et</w:t>
      </w:r>
    </w:p>
    <w:p>
      <w:pPr>
        <w:pStyle w:val="BodyText"/>
      </w:pPr>
      <w:r>
        <w:t xml:space="preserve">Quotation Estimate No. QTE-ADD-2025-0472 • Page 1 of 1 • This document is electronically generated and valid without a physical stamp.</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Dietitian Services - Ethiopia Addis Ababa</dc:title>
  <dc:creator/>
  <dc:language>en</dc:language>
  <cp:keywords/>
  <dcterms:created xsi:type="dcterms:W3CDTF">2026-10-10T06:50:41Z</dcterms:created>
  <dcterms:modified xsi:type="dcterms:W3CDTF">2026-10-10T06:50:41Z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