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quotation-estimate"/>
    <w:p>
      <w:pPr>
        <w:pStyle w:val="Heading1"/>
      </w:pPr>
      <w:r>
        <w:t xml:space="preserve">QUOTATION ESTIMATE</w:t>
      </w:r>
    </w:p>
    <w:bookmarkStart w:id="20" w:name="professional-dietitian-services"/>
    <w:p>
      <w:pPr>
        <w:pStyle w:val="Heading2"/>
      </w:pPr>
      <w:r>
        <w:t xml:space="preserve">Professional Dietitian Services</w:t>
      </w:r>
    </w:p>
    <w:p>
      <w:pPr>
        <w:pStyle w:val="FirstParagraph"/>
      </w:pPr>
      <w:r>
        <w:t xml:space="preserve">NutriLife Wellness Centre Sdn. Bhd. | Malaysia Kuala Lumpur</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NLC-2025-KL-0487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By:</w:t>
            </w:r>
          </w:p>
        </w:tc>
        <w:tc>
          <w:tcPr/>
          <w:p>
            <w:pPr>
              <w:pStyle w:val="Compact"/>
              <w:jc w:val="left"/>
            </w:pPr>
            <w:r>
              <w:t xml:space="preserve">NutriLife Wellness Centre Sdn. Bhd., 12th Floor, Menara Sentral, Jalan Ampang, 50450 Malaysia Kuala Lumpur</w:t>
            </w:r>
          </w:p>
        </w:tc>
      </w:tr>
      <w:tr>
        <w:tc>
          <w:tcPr/>
          <w:p>
            <w:pPr>
              <w:pStyle w:val="Compact"/>
              <w:jc w:val="left"/>
            </w:pPr>
            <w:r>
              <w:t xml:space="preserve">Contact:</w:t>
            </w:r>
          </w:p>
        </w:tc>
        <w:tc>
          <w:tcPr/>
          <w:p>
            <w:pPr>
              <w:pStyle w:val="Compact"/>
              <w:jc w:val="left"/>
            </w:pPr>
            <w:r>
              <w:t xml:space="preserve">enquiry@nutrilifekl.com.my | +60 3-2145 6789</w:t>
            </w:r>
          </w:p>
        </w:tc>
      </w:tr>
      <w:tr>
        <w:tc>
          <w:tcPr/>
          <w:p>
            <w:pPr>
              <w:pStyle w:val="Compact"/>
              <w:jc w:val="left"/>
            </w:pPr>
            <w:r>
              <w:t xml:space="preserve">Prepared For:</w:t>
            </w:r>
          </w:p>
        </w:tc>
        <w:tc>
          <w:tcPr/>
          <w:p>
            <w:pPr>
              <w:pStyle w:val="Compact"/>
              <w:jc w:val="left"/>
            </w:pPr>
            <w:r>
              <w:t xml:space="preserve">Mr. Ahmad bin Razali, 45 Jalan Bukit Bintang, 55100 Malaysia Kuala Lumpur</w:t>
            </w:r>
          </w:p>
        </w:tc>
      </w:tr>
      <w:tr>
        <w:tc>
          <w:tcPr/>
          <w:p>
            <w:pPr>
              <w:pStyle w:val="Compact"/>
              <w:jc w:val="left"/>
            </w:pPr>
            <w:r>
              <w:t xml:space="preserve">Client Reference:</w:t>
            </w:r>
          </w:p>
        </w:tc>
        <w:tc>
          <w:tcPr/>
          <w:p>
            <w:pPr>
              <w:pStyle w:val="Compact"/>
              <w:jc w:val="left"/>
            </w:pPr>
            <w:r>
              <w:t xml:space="preserve">Corporate Wellness Programme – Q3 2025</w:t>
            </w:r>
          </w:p>
        </w:tc>
      </w:tr>
    </w:tbl>
    <w:p>
      <w:pPr>
        <w:pStyle w:val="BodyText"/>
      </w:pPr>
      <w:r>
        <w:t xml:space="preserve">1. SCOPE OF SERVICES – DIETITIAN CONSULTATION &amp; NUTRITION PROGRAMME</w:t>
      </w:r>
    </w:p>
    <w:p>
      <w:pPr>
        <w:pStyle w:val="BodyText"/>
      </w:pPr>
      <w:r>
        <w:t xml:space="preserve">This</w:t>
      </w:r>
      <w:r>
        <w:t xml:space="preserve"> </w:t>
      </w:r>
      <w:r>
        <w:t xml:space="preserve">Quotation Estimate</w:t>
      </w:r>
      <w:r>
        <w:t xml:space="preserve"> </w:t>
      </w:r>
      <w:r>
        <w:t xml:space="preserve">is issued by NutriLife Wellness Centre Sdn. Bhd. to provide a comprehensive breakdown of professional</w:t>
      </w:r>
      <w:r>
        <w:t xml:space="preserve"> </w:t>
      </w:r>
      <w:r>
        <w:t xml:space="preserve">Dietitian</w:t>
      </w:r>
      <w:r>
        <w:t xml:space="preserve"> </w:t>
      </w:r>
      <w:r>
        <w:t xml:space="preserve">services to be delivered within the Malaysia Kuala Lumpur metropolitan area. Our registered Dietitian team, all of whom are certified by the Malaysian Dietitians Association (MDA) and the Malaysian Medical Council, will provide personalised nutritional assessment, meal planning, and ongoing dietary management tailored to the specific health objectives of the client. All services referenced in this Quotation Estimate are to be conducted at our Malaysia Kuala Lumpur clinic premises or, where applicable, at the client's designated corporate office within the Klang Valley region.</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Dietitian Service</w:t>
            </w:r>
          </w:p>
        </w:tc>
        <w:tc>
          <w:tcPr/>
          <w:p>
            <w:pPr>
              <w:pStyle w:val="Compact"/>
              <w:jc w:val="left"/>
            </w:pPr>
            <w:r>
              <w:t xml:space="preserve">Duration / Qty</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Initial Comprehensive Nutritional Assessment by a Registered Dietitian – includes full dietary history, anthropometric measurements, blood work interpretation, and lifestyle evaluation conducted at our Malaysia Kuala Lumpur facility.</w:t>
            </w:r>
          </w:p>
        </w:tc>
        <w:tc>
          <w:tcPr/>
          <w:p>
            <w:pPr>
              <w:pStyle w:val="Compact"/>
              <w:jc w:val="left"/>
            </w:pPr>
            <w:r>
              <w:t xml:space="preserve">1 session (90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Personalised Meal Plan Development – a 4-week rotating meal plan designed by the Dietitian incorporating local Malaysian Kuala Lumpur food options, halal-certified ingredients, and culturally appropriate dietary patterns.</w:t>
            </w:r>
          </w:p>
        </w:tc>
        <w:tc>
          <w:tcPr/>
          <w:p>
            <w:pPr>
              <w:pStyle w:val="Compact"/>
              <w:jc w:val="left"/>
            </w:pPr>
            <w:r>
              <w:t xml:space="preserve">1 plan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Follow-up Dietitian Consultation Sessions – bi-weekly check-ins (in-person at Malaysia Kuala Lumpur clinic or via telehealth) to monitor progress, adjust caloric targets, and address dietary adherence challenges.</w:t>
            </w:r>
          </w:p>
        </w:tc>
        <w:tc>
          <w:tcPr/>
          <w:p>
            <w:pPr>
              <w:pStyle w:val="Compact"/>
              <w:jc w:val="left"/>
            </w:pPr>
            <w:r>
              <w:t xml:space="preserve">6 sessions (45 min each)</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Corporate Group Workshop – a 2-hour interactive nutrition education workshop led by a senior Dietitian for up to 30 employees, covering topics such as weight management, diabetes prevention, and healthy eating in the Malaysia Kuala Lumpur food environment.</w:t>
            </w:r>
          </w:p>
        </w:tc>
        <w:tc>
          <w:tcPr/>
          <w:p>
            <w:pPr>
              <w:pStyle w:val="Compact"/>
              <w:jc w:val="left"/>
            </w:pPr>
            <w:r>
              <w:t xml:space="preserve">1 workshop</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Dietitian-Prepared Nutritional Report &amp; Progress Documentation – a detailed written report summarising all findings, recommendations, and progress metrics, suitable for submission to the client's occupational health department.</w:t>
            </w:r>
          </w:p>
        </w:tc>
        <w:tc>
          <w:tcPr/>
          <w:p>
            <w:pPr>
              <w:pStyle w:val="Compact"/>
              <w:jc w:val="left"/>
            </w:pPr>
            <w:r>
              <w:t xml:space="preserve">1 report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Emergency Dietitian Hotline Access – 24/7 phone access to an on-call Dietitian for urgent dietary queries, food allergy guidance, or acute nutritional concerns during the programme period.</w:t>
            </w:r>
          </w:p>
        </w:tc>
        <w:tc>
          <w:tcPr/>
          <w:p>
            <w:pPr>
              <w:pStyle w:val="Compact"/>
              <w:jc w:val="left"/>
            </w:pPr>
            <w:r>
              <w:t xml:space="preserve">8 weeks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7</w:t>
            </w:r>
          </w:p>
        </w:tc>
        <w:tc>
          <w:tcPr/>
          <w:p>
            <w:pPr>
              <w:pStyle w:val="Compact"/>
              <w:jc w:val="left"/>
            </w:pPr>
            <w:r>
              <w:t xml:space="preserve">Travel &amp; Logistics Surcharge – applicable if the Dietitian is required to travel to a client site outside the central Malaysia Kuala Lumpur district (within a 25 km radius).</w:t>
            </w:r>
          </w:p>
        </w:tc>
        <w:tc>
          <w:tcPr/>
          <w:p>
            <w:pPr>
              <w:pStyle w:val="Compact"/>
              <w:jc w:val="left"/>
            </w:pPr>
            <w:r>
              <w:t xml:space="preserve">2 visits</w:t>
            </w:r>
          </w:p>
        </w:tc>
        <w:tc>
          <w:tcPr/>
          <w:p>
            <w:pPr>
              <w:pStyle w:val="Compact"/>
              <w:jc w:val="left"/>
            </w:pPr>
            <w:r>
              <w:t xml:space="preserve">150.00</w:t>
            </w:r>
          </w:p>
        </w:tc>
        <w:tc>
          <w:tcPr/>
          <w:p>
            <w:pPr>
              <w:pStyle w:val="Compact"/>
              <w:jc w:val="left"/>
            </w:pPr>
            <w:r>
              <w:t xml:space="preserve">300.00</w:t>
            </w:r>
          </w:p>
        </w:tc>
      </w:tr>
      <w:tr>
        <w:tc>
          <w:tcPr>
            <w:gridSpan w:val="4"/>
          </w:tcPr>
          <w:p>
            <w:pPr>
              <w:pStyle w:val="Compact"/>
              <w:jc w:val="left"/>
            </w:pPr>
            <w:r>
              <w:t xml:space="preserve">SUBTOTAL</w:t>
            </w:r>
          </w:p>
        </w:tc>
        <w:tc>
          <w:tcPr/>
          <w:p>
            <w:pPr>
              <w:pStyle w:val="Compact"/>
              <w:jc w:val="left"/>
            </w:pPr>
            <w:r>
              <w:t xml:space="preserve">5,790.00</w:t>
            </w:r>
          </w:p>
        </w:tc>
      </w:tr>
      <w:tr>
        <w:tc>
          <w:tcPr>
            <w:gridSpan w:val="4"/>
          </w:tcPr>
          <w:p>
            <w:pPr>
              <w:pStyle w:val="Compact"/>
              <w:jc w:val="left"/>
            </w:pPr>
            <w:r>
              <w:t xml:space="preserve">Sales &amp; Service Tax (SST) @ 6%</w:t>
            </w:r>
          </w:p>
        </w:tc>
        <w:tc>
          <w:tcPr/>
          <w:p>
            <w:pPr>
              <w:pStyle w:val="Compact"/>
              <w:jc w:val="left"/>
            </w:pPr>
            <w:r>
              <w:t xml:space="preserve">347.40</w:t>
            </w:r>
          </w:p>
        </w:tc>
      </w:tr>
      <w:tr>
        <w:tc>
          <w:tcPr>
            <w:gridSpan w:val="4"/>
          </w:tcPr>
          <w:p>
            <w:pPr>
              <w:pStyle w:val="Compact"/>
              <w:jc w:val="left"/>
            </w:pPr>
            <w:r>
              <w:t xml:space="preserve">TOTAL AMOUNT DUE (RM)</w:t>
            </w:r>
          </w:p>
        </w:tc>
        <w:tc>
          <w:tcPr/>
          <w:p>
            <w:pPr>
              <w:pStyle w:val="Compact"/>
              <w:jc w:val="left"/>
            </w:pPr>
            <w:r>
              <w:t xml:space="preserve">6,137.40</w:t>
            </w: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Any acceptance beyond this period is subject to re-evaluation of rates by NutriLife Wellness Centre Sdn. Bhd.</w:t>
      </w:r>
    </w:p>
    <w:p>
      <w:pPr>
        <w:numPr>
          <w:ilvl w:val="0"/>
          <w:numId w:val="1001"/>
        </w:numPr>
        <w:pStyle w:val="Compact"/>
      </w:pPr>
      <w:r>
        <w:rPr>
          <w:bCs/>
          <w:b/>
        </w:rPr>
        <w:t xml:space="preserve">Payment Terms:</w:t>
      </w:r>
      <w:r>
        <w:t xml:space="preserve"> </w:t>
      </w:r>
      <w:r>
        <w:t xml:space="preserve">A 50% deposit (RM 3,068.70) is required upon acceptance of this Quotation Estimate to secure the Dietitian's schedule. The remaining 50% balance (RM 3,068.70) is due within fourteen (14) days of programme completion.</w:t>
      </w:r>
    </w:p>
    <w:p>
      <w:pPr>
        <w:numPr>
          <w:ilvl w:val="0"/>
          <w:numId w:val="1001"/>
        </w:numPr>
        <w:pStyle w:val="Compact"/>
      </w:pPr>
      <w:r>
        <w:rPr>
          <w:bCs/>
          <w:b/>
        </w:rPr>
        <w:t xml:space="preserve">Cancellation Policy:</w:t>
      </w:r>
      <w:r>
        <w:t xml:space="preserve"> </w:t>
      </w:r>
      <w:r>
        <w:t xml:space="preserve">Cancellation of any scheduled Dietitian session must be communicated at least 48 hours in advance. Late cancellations or no-shows will be charged at 75% of the applicable session fee.</w:t>
      </w:r>
    </w:p>
    <w:p>
      <w:pPr>
        <w:numPr>
          <w:ilvl w:val="0"/>
          <w:numId w:val="1001"/>
        </w:numPr>
        <w:pStyle w:val="Compact"/>
      </w:pPr>
      <w:r>
        <w:rPr>
          <w:bCs/>
          <w:b/>
        </w:rPr>
        <w:t xml:space="preserve">Scope Limitation:</w:t>
      </w:r>
      <w:r>
        <w:t xml:space="preserve"> </w:t>
      </w:r>
      <w:r>
        <w:t xml:space="preserve">The Dietitian services outlined in this Quotation Estimate are strictly for nutritional counselling, dietary planning, and health education purposes. They do not constitute medical diagnosis or treatment. Any underlying medical conditions should be managed by a registered medical practitioner in Malaysia Kuala Lumpur.</w:t>
      </w:r>
    </w:p>
    <w:p>
      <w:pPr>
        <w:numPr>
          <w:ilvl w:val="0"/>
          <w:numId w:val="1001"/>
        </w:numPr>
        <w:pStyle w:val="Compact"/>
      </w:pPr>
      <w:r>
        <w:rPr>
          <w:bCs/>
          <w:b/>
        </w:rPr>
        <w:t xml:space="preserve">Confidentiality:</w:t>
      </w:r>
      <w:r>
        <w:t xml:space="preserve"> </w:t>
      </w:r>
      <w:r>
        <w:t xml:space="preserve">All client data, dietary records, and health information handled by our Dietitian team are protected under the Personal Data Protection Act 2010 (PDPA) of Malaysia. No information will be disclosed to third parties without written consent.</w:t>
      </w:r>
    </w:p>
    <w:p>
      <w:pPr>
        <w:numPr>
          <w:ilvl w:val="0"/>
          <w:numId w:val="1001"/>
        </w:numPr>
        <w:pStyle w:val="Compact"/>
      </w:pPr>
      <w:r>
        <w:rPr>
          <w:bCs/>
          <w:b/>
        </w:rPr>
        <w:t xml:space="preserve">Service Location:</w:t>
      </w:r>
      <w:r>
        <w:t xml:space="preserve"> </w:t>
      </w:r>
      <w:r>
        <w:t xml:space="preserve">Unless otherwise stated, all in-person Dietitian consultations will take place at our registered Malaysia Kuala Lumpur clinic address. Telehealth sessions will be conducted via a secure, encrypted video platform.</w:t>
      </w:r>
    </w:p>
    <w:p>
      <w:pPr>
        <w:numPr>
          <w:ilvl w:val="0"/>
          <w:numId w:val="1001"/>
        </w:numPr>
        <w:pStyle w:val="Compact"/>
      </w:pPr>
      <w:r>
        <w:rPr>
          <w:bCs/>
          <w:b/>
        </w:rPr>
        <w:t xml:space="preserve">Revisions:</w:t>
      </w:r>
      <w:r>
        <w:t xml:space="preserve"> </w:t>
      </w:r>
      <w:r>
        <w:t xml:space="preserve">Up to two (2) revisions of the personalised meal plan are included. Additional revisions will be billed at RM 150.00 per revision.</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Malaysia. Any disputes shall be subject to the exclusive jurisdiction of the courts in Malaysia Kuala Lumpur.</w:t>
      </w:r>
    </w:p>
    <w:p>
      <w:pPr>
        <w:pStyle w:val="FirstParagraph"/>
      </w:pPr>
      <w:r>
        <w:t xml:space="preserve">4. ACCEPTANCE</w:t>
      </w:r>
    </w:p>
    <w:p>
      <w:pPr>
        <w:pStyle w:val="BodyText"/>
      </w:pPr>
      <w:r>
        <w:t xml:space="preserve">By signing below, the client acknowledges and accepts all terms, conditions, and pricing outlined in this Quotation Estimate for the Dietitian services to be provided in Malaysia Kuala Lumpur. The client agrees to the payment schedule and understands that the commencement of services is contingent upon receipt of the initial deposit.</w:t>
      </w:r>
    </w:p>
    <w:p>
      <w:pPr>
        <w:pStyle w:val="BodyText"/>
      </w:pPr>
      <w:r>
        <w:rPr>
          <w:bCs/>
          <w:b/>
        </w:rPr>
        <w:t xml:space="preserve">For and on behalf of:</w:t>
      </w:r>
      <w:r>
        <w:br/>
      </w:r>
      <w:r>
        <w:t xml:space="preserve">NutriLife Wellness Centre Sdn. Bhd.</w:t>
      </w:r>
      <w:r>
        <w:br/>
      </w:r>
      <w:r>
        <w:t xml:space="preserve">(Dietitian Service Provider)</w:t>
      </w:r>
      <w:r>
        <w:br/>
      </w:r>
      <w:r>
        <w:br/>
      </w:r>
      <w:r>
        <w:t xml:space="preserve">Name: _________________________</w:t>
      </w:r>
      <w:r>
        <w:br/>
      </w:r>
      <w:r>
        <w:t xml:space="preserve">Designation: Lead Dietitian / Director</w:t>
      </w:r>
      <w:r>
        <w:br/>
      </w:r>
      <w:r>
        <w:t xml:space="preserve">Date: _________________________</w:t>
      </w:r>
    </w:p>
    <w:p>
      <w:pPr>
        <w:pStyle w:val="BodyText"/>
      </w:pPr>
      <w:r>
        <w:rPr>
          <w:bCs/>
          <w:b/>
        </w:rPr>
        <w:t xml:space="preserve">Accepted by (Client):</w:t>
      </w:r>
      <w:r>
        <w:br/>
      </w:r>
      <w:r>
        <w:t xml:space="preserve">Mr. Ahmad bin Razali</w:t>
      </w:r>
      <w:r>
        <w:br/>
      </w:r>
      <w:r>
        <w:t xml:space="preserve">(Client Representative)</w:t>
      </w:r>
      <w:r>
        <w:br/>
      </w:r>
      <w:r>
        <w:br/>
      </w:r>
      <w:r>
        <w:t xml:space="preserve">Name: _________________________</w:t>
      </w:r>
      <w:r>
        <w:br/>
      </w:r>
      <w:r>
        <w:t xml:space="preserve">Designation: _________________________</w:t>
      </w:r>
      <w:r>
        <w:br/>
      </w:r>
      <w:r>
        <w:t xml:space="preserve">Date: _________________________</w:t>
      </w:r>
    </w:p>
    <w:p>
      <w:pPr>
        <w:pStyle w:val="BodyText"/>
      </w:pPr>
      <w:r>
        <w:t xml:space="preserve">NutriLife Wellness Centre Sdn. Bhd. | Reg. No. 201901045678 (K) | Malaysia Kuala Lumpur</w:t>
      </w:r>
    </w:p>
    <w:p>
      <w:pPr>
        <w:pStyle w:val="BodyText"/>
      </w:pPr>
      <w:r>
        <w:t xml:space="preserve">This Quotation Estimate is a commercial document and does not constitute a binding contract until both parties have executed the acceptance section above.</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Malaysia Kuala Lumpur</dc:title>
  <dc:creator/>
  <dc:language>en</dc:language>
  <cp:keywords/>
  <dcterms:created xsi:type="dcterms:W3CDTF">2026-10-10T03:49:26Z</dcterms:created>
  <dcterms:modified xsi:type="dcterms:W3CDTF">2026-10-10T03:49:26Z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