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NutriLife Casablanca – Certified Dietitian &amp; Nutritional Consulting</w:t>
      </w:r>
    </w:p>
    <w:p>
      <w:pPr>
        <w:pStyle w:val="BodyText"/>
      </w:pPr>
      <w:r>
        <w:t xml:space="preserve">12, Boulevard Mohammed V, Maârif District, Casablanca, Morocco</w:t>
      </w:r>
    </w:p>
    <w:p>
      <w:pPr>
        <w:pStyle w:val="BodyText"/>
      </w:pPr>
      <w:r>
        <w:t xml:space="preserve">Tel: +212 522-345-678 | Email: info@nutrilifecasa.ma</w:t>
      </w:r>
    </w:p>
    <w:p>
      <w:pPr>
        <w:pStyle w:val="BodyText"/>
      </w:pPr>
      <w:r>
        <w:t xml:space="preserve">RC: 456789 | ICE: 002345678000091 | IF: 45678901</w:t>
      </w:r>
    </w:p>
    <w:bookmarkEnd w:id="20"/>
    <w:bookmarkStart w:id="21" w:name="quotation-estimate-details"/>
    <w:p>
      <w:pPr>
        <w:pStyle w:val="Heading3"/>
      </w:pPr>
      <w:r>
        <w:t xml:space="preserve">Quotation Estimate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QTE-2025-CAS-00472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Casablanca, Morocco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[Ref. No. if applicable]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interest in the 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offered by NutriLife Casablanca.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scope, deliverables, and associated costs for the nutritional consulting engagement you have requested. As a licensed</w:t>
      </w:r>
      <w:r>
        <w:t xml:space="preserve"> </w:t>
      </w:r>
      <w:r>
        <w:t xml:space="preserve">Dietitian</w:t>
      </w:r>
      <w:r>
        <w:t xml:space="preserve"> </w:t>
      </w:r>
      <w:r>
        <w:t xml:space="preserve">operating in</w:t>
      </w:r>
      <w:r>
        <w:t xml:space="preserve"> </w:t>
      </w:r>
      <w:r>
        <w:t xml:space="preserve">Morocco Casablanca</w:t>
      </w:r>
      <w:r>
        <w:t xml:space="preserve">, we are committed to delivering evidence-based, culturally adapted nutritional guidance that respects the diverse dietary traditions of the Moroccan population while meeting modern health and wellness objectives.</w:t>
      </w:r>
    </w:p>
    <w:p>
      <w:pPr>
        <w:pStyle w:val="BodyText"/>
      </w:pPr>
      <w:r>
        <w:t xml:space="preserve">Scope of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comprehensive</w:t>
      </w:r>
      <w:r>
        <w:t xml:space="preserve"> </w:t>
      </w:r>
      <w:r>
        <w:t xml:space="preserve">Dietitian</w:t>
      </w:r>
      <w:r>
        <w:t xml:space="preserve"> </w:t>
      </w:r>
      <w:r>
        <w:t xml:space="preserve">consultation program tailored to the client's specific health goals. The services are delivered at our clinic in the Maârif district of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and include the following components: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t xml:space="preserve"> </w:t>
            </w:r>
            <w:r>
              <w:t xml:space="preserve">– Full medical history review, body composition analysis (DEXA scan coordination), blood work interpretation, 24-hour dietary recall, and lifestyle evaluation conducted by a certified</w:t>
            </w:r>
            <w:r>
              <w:t xml:space="preserve"> </w:t>
            </w:r>
            <w:r>
              <w:t xml:space="preserve">Dietitian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Personalised Meal Plan Development</w:t>
            </w:r>
            <w:r>
              <w:t xml:space="preserve"> </w:t>
            </w:r>
            <w:r>
              <w:t xml:space="preserve">– Customised weekly meal plan incorporating traditional Moroccan ingredients (couscous, tagine vegetables, fresh fish from Casablanca port, local legumes) aligned with the client's caloric and macronutrient targets.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within 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Sessions</w:t>
            </w:r>
            <w:r>
              <w:t xml:space="preserve"> </w:t>
            </w:r>
            <w:r>
              <w:t xml:space="preserve">– Progress monitoring, weight tracking, dietary adherence review, plan adjustments, and ongoing guidance from the</w:t>
            </w:r>
            <w:r>
              <w:t xml:space="preserve"> </w:t>
            </w:r>
            <w:r>
              <w:t xml:space="preserve">Dietitian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minutes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Specialised Dietary Management</w:t>
            </w:r>
            <w:r>
              <w:t xml:space="preserve"> </w:t>
            </w:r>
            <w:r>
              <w:t xml:space="preserve">– Management of specific conditions (diabetes, hypertension, food allergies, or weight management) with tailored protocols appropriate for the</w:t>
            </w:r>
            <w:r>
              <w:t xml:space="preserve"> </w:t>
            </w:r>
            <w:r>
              <w:t xml:space="preserve">Morocco Casablanca</w:t>
            </w:r>
            <w:r>
              <w:t xml:space="preserve"> </w:t>
            </w:r>
            <w:r>
              <w:t xml:space="preserve">food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in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Nutritional Education Workshop</w:t>
            </w:r>
            <w:r>
              <w:t xml:space="preserve"> </w:t>
            </w:r>
            <w:r>
              <w:t xml:space="preserve">– One-on-one coaching on label reading, grocery shopping at local Casablanca souks and supermarkets, portion control, and healthy cooking techniques using Moroccan cuisine.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Support &amp; Monitoring</w:t>
            </w:r>
            <w:r>
              <w:t xml:space="preserve"> </w:t>
            </w:r>
            <w:r>
              <w:t xml:space="preserve">– Access to a secure messaging platform for between-visit questions, weekly check-in reminders, and digital food diary review by the</w:t>
            </w:r>
            <w:r>
              <w:t xml:space="preserve"> </w:t>
            </w:r>
            <w:r>
              <w:t xml:space="preserve">Dietitian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Report &amp; Maintenance Plan</w:t>
            </w:r>
            <w:r>
              <w:t xml:space="preserve"> </w:t>
            </w:r>
            <w:r>
              <w:t xml:space="preserve">– Comprehensive summary of progress, long-term maintenance dietary strategy, and referral recommendations if further specialist care is needed in</w:t>
            </w:r>
            <w:r>
              <w:t xml:space="preserve"> </w:t>
            </w:r>
            <w:r>
              <w:t xml:space="preserve">Morocco Casablanca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12,960.00</w:t>
            </w:r>
          </w:p>
        </w:tc>
      </w:tr>
    </w:tbl>
    <w:p>
      <w:pPr>
        <w:pStyle w:val="BodyText"/>
      </w:pPr>
      <w:r>
        <w:t xml:space="preserve">Payment Terms</w:t>
      </w:r>
    </w:p>
    <w:p>
      <w:pPr>
        <w:numPr>
          <w:ilvl w:val="0"/>
          <w:numId w:val="1001"/>
        </w:numPr>
        <w:pStyle w:val="Compact"/>
      </w:pPr>
      <w:r>
        <w:t xml:space="preserve">A deposit of 30% (MAD 3,888.00)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 client's appointment schedule with the</w:t>
      </w:r>
      <w:r>
        <w:t xml:space="preserve"> </w:t>
      </w:r>
      <w:r>
        <w:t xml:space="preserve">Dietitian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remaining 70% (MAD 9,072.00) shall be payable in two equal instalments: 50% at the midpoint of the programme (after session 3) and 50% upon completion of the final report.</w:t>
      </w:r>
    </w:p>
    <w:p>
      <w:pPr>
        <w:numPr>
          <w:ilvl w:val="0"/>
          <w:numId w:val="1001"/>
        </w:numPr>
        <w:pStyle w:val="Compact"/>
      </w:pPr>
      <w:r>
        <w:t xml:space="preserve">Accepted payment methods: bank transfer (CIH, Attijariwafa, BMCE), cash at the clinic, or credit/debit card. All transactions are processed in Moroccan Dirhams (MAD).</w:t>
      </w:r>
    </w:p>
    <w:p>
      <w:pPr>
        <w:numPr>
          <w:ilvl w:val="0"/>
          <w:numId w:val="1001"/>
        </w:numPr>
        <w:pStyle w:val="Compact"/>
      </w:pPr>
      <w:r>
        <w:t xml:space="preserve">Late payments exceeding 15 days will incur a 2% monthly administrative fee as per Moroccan commercial regulations.</w:t>
      </w:r>
    </w:p>
    <w:p>
      <w:pPr>
        <w:pStyle w:val="FirstParagraph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the expiry date, pricing may be subject to revision based on updated service costs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services are provided by a registered and licensed</w:t>
      </w:r>
      <w:r>
        <w:t xml:space="preserve"> </w:t>
      </w:r>
      <w:r>
        <w:t xml:space="preserve">Dietitian</w:t>
      </w:r>
      <w:r>
        <w:t xml:space="preserve"> </w:t>
      </w:r>
      <w:r>
        <w:t xml:space="preserve">holding a valid professional card issued by the Moroccan Order of Dietitians and Nutritionists.</w:t>
      </w:r>
    </w:p>
    <w:p>
      <w:pPr>
        <w:numPr>
          <w:ilvl w:val="0"/>
          <w:numId w:val="1002"/>
        </w:numPr>
        <w:pStyle w:val="Compact"/>
      </w:pPr>
      <w:r>
        <w:t xml:space="preserve">The client agrees to attend all scheduled sessions. Cancellations must be made at least 48 hours in advance; otherwise, a 50% session fee will apply.</w:t>
      </w:r>
    </w:p>
    <w:p>
      <w:pPr>
        <w:numPr>
          <w:ilvl w:val="0"/>
          <w:numId w:val="1002"/>
        </w:numPr>
        <w:pStyle w:val="Compact"/>
      </w:pPr>
      <w:r>
        <w:t xml:space="preserve">Confidentiality of all medical and nutritional data is guaranteed in accordance with Moroccan Law No. 09-08 on the protection of personal data.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medical prescription. The</w:t>
      </w:r>
      <w:r>
        <w:t xml:space="preserve"> </w:t>
      </w:r>
      <w:r>
        <w:t xml:space="preserve">Dietitian</w:t>
      </w:r>
      <w:r>
        <w:t xml:space="preserve"> </w:t>
      </w:r>
      <w:r>
        <w:t xml:space="preserve">will coordinate with the client's primary physician in Casablanca for any condition requiring concurrent medical treatment.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outlined in this document will be subject to a separate written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client approval prior to delivery.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amicable negotiation, failing which the competent courts of Casablanca, Morocco shall have exclusive jurisdiction.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above for the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NutriLife Casablanca</w:t>
      </w:r>
    </w:p>
    <w:p>
      <w:pPr>
        <w:pStyle w:val="BodyText"/>
      </w:pPr>
      <w:r>
        <w:t xml:space="preserve">Authorised</w:t>
      </w:r>
      <w:r>
        <w:t xml:space="preserve"> </w:t>
      </w:r>
      <w:r>
        <w:t xml:space="preserve">Dietitian</w:t>
      </w:r>
      <w:r>
        <w:t xml:space="preserve"> </w:t>
      </w:r>
      <w:r>
        <w:t xml:space="preserve">Representative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Signature &amp; Stamp: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Accepted and Agreed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NutriLife Casablanca – Your Trusted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|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commercial document and does not constitute a binding contract until countersigned by both parties.</w:t>
      </w:r>
    </w:p>
    <w:p>
      <w:pPr>
        <w:pStyle w:val="BodyText"/>
      </w:pPr>
      <w:r>
        <w:t xml:space="preserve">Document Reference: QTE-2025-CAS-00472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Dietitian Services - Morocco Casablanca</dc:title>
  <dc:creator/>
  <dc:language>en</dc:language>
  <cp:keywords/>
  <dcterms:created xsi:type="dcterms:W3CDTF">2026-10-10T02:22:54Z</dcterms:created>
  <dcterms:modified xsi:type="dcterms:W3CDTF">2026-10-10T02:22:54Z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