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Dietitian Services — New Zealand Auckland</w:t>
      </w:r>
    </w:p>
    <w:p>
      <w:pPr>
        <w:pStyle w:val="BodyText"/>
      </w:pPr>
      <w:r>
        <w:t xml:space="preserve">Ref: QTE-AKL-2025-0417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14 June 2025</w:t>
            </w:r>
          </w:p>
        </w:tc>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By</w:t>
            </w:r>
          </w:p>
        </w:tc>
        <w:tc>
          <w:tcPr/>
          <w:p>
            <w:pPr>
              <w:pStyle w:val="Compact"/>
              <w:jc w:val="left"/>
            </w:pPr>
            <w:r>
              <w:t xml:space="preserve">Dr. Sarah Mitchell, RD (Registered Dietitian, Dietitians New Zealand)</w:t>
            </w:r>
          </w:p>
        </w:tc>
        <w:tc>
          <w:tcPr/>
          <w:p>
            <w:pPr>
              <w:pStyle w:val="Compact"/>
              <w:jc w:val="left"/>
            </w:pPr>
            <w:r>
              <w:t xml:space="preserve">Practice Location</w:t>
            </w:r>
          </w:p>
        </w:tc>
        <w:tc>
          <w:tcPr/>
          <w:p>
            <w:pPr>
              <w:pStyle w:val="Compact"/>
              <w:jc w:val="left"/>
            </w:pPr>
            <w:r>
              <w:t xml:space="preserve">Level 3, 42 Victoria Street West, Auckland Central, Auckland 1010, New Zealand</w:t>
            </w:r>
          </w:p>
        </w:tc>
      </w:tr>
      <w:tr>
        <w:tc>
          <w:tcPr/>
          <w:p>
            <w:pPr>
              <w:pStyle w:val="Compact"/>
              <w:jc w:val="left"/>
            </w:pPr>
            <w:r>
              <w:t xml:space="preserve">Client Name</w:t>
            </w:r>
          </w:p>
        </w:tc>
        <w:tc>
          <w:tcPr/>
          <w:p>
            <w:pPr>
              <w:pStyle w:val="Compact"/>
              <w:jc w:val="left"/>
            </w:pPr>
            <w:r>
              <w:t xml:space="preserve">Mr. James T. Henderson</w:t>
            </w:r>
          </w:p>
        </w:tc>
        <w:tc>
          <w:tcPr/>
          <w:p>
            <w:pPr>
              <w:pStyle w:val="Compact"/>
              <w:jc w:val="left"/>
            </w:pPr>
            <w:r>
              <w:t xml:space="preserve">Client Address</w:t>
            </w:r>
          </w:p>
        </w:tc>
        <w:tc>
          <w:tcPr/>
          <w:p>
            <w:pPr>
              <w:pStyle w:val="Compact"/>
              <w:jc w:val="left"/>
            </w:pPr>
            <w:r>
              <w:t xml:space="preserve">18 Ponsonby Road, Ponsonby, Auckland 1011, New Zealand</w:t>
            </w:r>
          </w:p>
        </w:tc>
      </w:tr>
      <w:tr>
        <w:tc>
          <w:tcPr/>
          <w:p>
            <w:pPr>
              <w:pStyle w:val="Compact"/>
              <w:jc w:val="left"/>
            </w:pPr>
            <w:r>
              <w:t xml:space="preserve">Contact Email</w:t>
            </w:r>
          </w:p>
        </w:tc>
        <w:tc>
          <w:tcPr/>
          <w:p>
            <w:pPr>
              <w:pStyle w:val="Compact"/>
              <w:jc w:val="left"/>
            </w:pPr>
            <w:r>
              <w:t xml:space="preserve">j.henderson@email.co.nz</w:t>
            </w:r>
          </w:p>
        </w:tc>
        <w:tc>
          <w:tcPr/>
          <w:p>
            <w:pPr>
              <w:pStyle w:val="Compact"/>
              <w:jc w:val="left"/>
            </w:pPr>
            <w:r>
              <w:t xml:space="preserve">Phone</w:t>
            </w:r>
          </w:p>
        </w:tc>
        <w:tc>
          <w:tcPr/>
          <w:p>
            <w:pPr>
              <w:pStyle w:val="Compact"/>
              <w:jc w:val="left"/>
            </w:pPr>
            <w:r>
              <w:t xml:space="preserve">+64 21 456 7890</w:t>
            </w:r>
          </w:p>
        </w:tc>
      </w:tr>
      <w:tr>
        <w:tc>
          <w:tcPr/>
          <w:p>
            <w:pPr>
              <w:pStyle w:val="Compact"/>
              <w:jc w:val="left"/>
            </w:pPr>
            <w:r>
              <w:t xml:space="preserve">Service Category</w:t>
            </w:r>
          </w:p>
        </w:tc>
        <w:tc>
          <w:tcPr/>
          <w:p>
            <w:pPr>
              <w:pStyle w:val="Compact"/>
              <w:jc w:val="left"/>
            </w:pPr>
            <w:r>
              <w:t xml:space="preserve">Comprehensive Dietitian Consultation &amp; Ongoing Nutritional Management</w:t>
            </w:r>
          </w:p>
        </w:tc>
        <w:tc>
          <w:tcPr/>
          <w:p>
            <w:pPr>
              <w:pStyle w:val="Compact"/>
              <w:jc w:val="left"/>
            </w:pPr>
            <w:r>
              <w:t xml:space="preserve">Payment Terms</w:t>
            </w:r>
          </w:p>
        </w:tc>
        <w:tc>
          <w:tcPr/>
          <w:p>
            <w:pPr>
              <w:pStyle w:val="Compact"/>
              <w:jc w:val="left"/>
            </w:pPr>
            <w:r>
              <w:t xml:space="preserve">50% deposit on acceptance; balance within 14 days of service completion</w:t>
            </w:r>
          </w:p>
        </w:tc>
      </w:tr>
    </w:tbl>
    <w:bookmarkStart w:id="21" w:name="X2d960975a488676777e58c6bc6d8e798ffefe09"/>
    <w:p>
      <w:pPr>
        <w:pStyle w:val="Heading2"/>
      </w:pPr>
      <w:r>
        <w:t xml:space="preserve">1. Scope of Dietitian Services — New Zealand Auckland</w:t>
      </w:r>
    </w:p>
    <w:p>
      <w:pPr>
        <w:pStyle w:val="FirstParagraph"/>
      </w:pPr>
      <w:r>
        <w:t xml:space="preserve">This Quotation Estimate has been prepared by Dr. Sarah Mitchell, a fully registered Dietitian with the Dietitians New Zealand (DNZ) professional body, to outline the costs associated with a comprehensive nutritional assessment and ongoing dietary management programme. The services described herein are delivered in accordance with the New Zealand Code of Health and Disability Services Consumers' Rights and comply with all relevant Auckland regional health and safety regulations. This Quotation Estimate reflects the current market rates for qualified Dietitian services in the Auckland metropolitan area of New Zealand, where demand for evidence-based nutritional guidance continues to grow.</w:t>
      </w:r>
    </w:p>
    <w:p>
      <w:pPr>
        <w:pStyle w:val="BodyText"/>
      </w:pPr>
      <w:r>
        <w:t xml:space="preserve">The client has requested a structured programme addressing type 2 diabetes management, weight reduction, and general cardiovascular health optimisation. As a registered Dietitian operating in New Zealand Auckland, Dr. Mitchell will tailor all dietary recommendations to align with the New Zealand Dietary Guidelines (2019) and incorporate culturally appropriate food choices relevant to the Auckland community.</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Dietitian Service Description</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Subtotal (NZD)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Comprehensive Nutritional Assessment &amp; Medical History Review (in-person consultation at Auckland Central office)</w:t>
            </w:r>
          </w:p>
        </w:tc>
        <w:tc>
          <w:tcPr/>
          <w:p>
            <w:pPr>
              <w:pStyle w:val="Compact"/>
              <w:jc w:val="left"/>
            </w:pPr>
            <w:r>
              <w:t xml:space="preserve">90 minutes</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Includes bloodwork interpretation</w:t>
            </w:r>
          </w:p>
        </w:tc>
      </w:tr>
      <w:tr>
        <w:tc>
          <w:tcPr/>
          <w:p>
            <w:pPr>
              <w:pStyle w:val="Compact"/>
              <w:jc w:val="left"/>
            </w:pPr>
            <w:r>
              <w:t xml:space="preserve">2</w:t>
            </w:r>
          </w:p>
        </w:tc>
        <w:tc>
          <w:tcPr/>
          <w:p>
            <w:pPr>
              <w:pStyle w:val="Compact"/>
              <w:jc w:val="left"/>
            </w:pPr>
            <w:r>
              <w:t xml:space="preserve">Personalised Meal Planning &amp; Dietary Prescription (Type 2 Diabetes &amp; Cardiovascular Focus)</w:t>
            </w:r>
          </w:p>
        </w:tc>
        <w:tc>
          <w:tcPr/>
          <w:p>
            <w:pPr>
              <w:pStyle w:val="Compact"/>
              <w:jc w:val="left"/>
            </w:pPr>
            <w:r>
              <w:t xml:space="preserve">60 minutes</w:t>
            </w:r>
          </w:p>
        </w:tc>
        <w:tc>
          <w:tcPr/>
          <w:p>
            <w:pPr>
              <w:pStyle w:val="Compact"/>
              <w:jc w:val="left"/>
            </w:pPr>
            <w:r>
              <w:t xml:space="preserve">$195.00</w:t>
            </w:r>
          </w:p>
        </w:tc>
        <w:tc>
          <w:tcPr/>
          <w:p>
            <w:pPr>
              <w:pStyle w:val="Compact"/>
              <w:jc w:val="left"/>
            </w:pPr>
            <w:r>
              <w:t xml:space="preserve">$195.00</w:t>
            </w:r>
          </w:p>
        </w:tc>
        <w:tc>
          <w:tcPr/>
          <w:p>
            <w:pPr>
              <w:pStyle w:val="Compact"/>
              <w:jc w:val="left"/>
            </w:pPr>
            <w:r>
              <w:t xml:space="preserve">Delivered within 5 business days</w:t>
            </w:r>
          </w:p>
        </w:tc>
      </w:tr>
      <w:tr>
        <w:tc>
          <w:tcPr/>
          <w:p>
            <w:pPr>
              <w:pStyle w:val="Compact"/>
              <w:jc w:val="left"/>
            </w:pPr>
            <w:r>
              <w:t xml:space="preserve">3</w:t>
            </w:r>
          </w:p>
        </w:tc>
        <w:tc>
          <w:tcPr/>
          <w:p>
            <w:pPr>
              <w:pStyle w:val="Compact"/>
              <w:jc w:val="left"/>
            </w:pPr>
            <w:r>
              <w:t xml:space="preserve">Follow-Up Consultation — Week 4 (progress review, diet adherence check, plan adjustment)</w:t>
            </w:r>
          </w:p>
        </w:tc>
        <w:tc>
          <w:tcPr/>
          <w:p>
            <w:pPr>
              <w:pStyle w:val="Compact"/>
              <w:jc w:val="left"/>
            </w:pPr>
            <w:r>
              <w:t xml:space="preserve">45 minutes</w:t>
            </w:r>
          </w:p>
        </w:tc>
        <w:tc>
          <w:tcPr/>
          <w:p>
            <w:pPr>
              <w:pStyle w:val="Compact"/>
              <w:jc w:val="left"/>
            </w:pPr>
            <w:r>
              <w:t xml:space="preserve">$165.00</w:t>
            </w:r>
          </w:p>
        </w:tc>
        <w:tc>
          <w:tcPr/>
          <w:p>
            <w:pPr>
              <w:pStyle w:val="Compact"/>
              <w:jc w:val="left"/>
            </w:pPr>
            <w:r>
              <w:t xml:space="preserve">$165.00</w:t>
            </w:r>
          </w:p>
        </w:tc>
        <w:tc>
          <w:tcPr/>
          <w:p>
            <w:pPr>
              <w:pStyle w:val="Compact"/>
              <w:jc w:val="left"/>
            </w:pPr>
            <w:r>
              <w:t xml:space="preserve">In-person or telehealth option</w:t>
            </w:r>
          </w:p>
        </w:tc>
      </w:tr>
      <w:tr>
        <w:tc>
          <w:tcPr/>
          <w:p>
            <w:pPr>
              <w:pStyle w:val="Compact"/>
              <w:jc w:val="left"/>
            </w:pPr>
            <w:r>
              <w:t xml:space="preserve">4</w:t>
            </w:r>
          </w:p>
        </w:tc>
        <w:tc>
          <w:tcPr/>
          <w:p>
            <w:pPr>
              <w:pStyle w:val="Compact"/>
              <w:jc w:val="left"/>
            </w:pPr>
            <w:r>
              <w:t xml:space="preserve">Follow-Up Consultation — Week 8 (metabolic markers review, ongoing dietary modification)</w:t>
            </w:r>
          </w:p>
        </w:tc>
        <w:tc>
          <w:tcPr/>
          <w:p>
            <w:pPr>
              <w:pStyle w:val="Compact"/>
              <w:jc w:val="left"/>
            </w:pPr>
            <w:r>
              <w:t xml:space="preserve">45 minutes</w:t>
            </w:r>
          </w:p>
        </w:tc>
        <w:tc>
          <w:tcPr/>
          <w:p>
            <w:pPr>
              <w:pStyle w:val="Compact"/>
              <w:jc w:val="left"/>
            </w:pPr>
            <w:r>
              <w:t xml:space="preserve">$165.00</w:t>
            </w:r>
          </w:p>
        </w:tc>
        <w:tc>
          <w:tcPr/>
          <w:p>
            <w:pPr>
              <w:pStyle w:val="Compact"/>
              <w:jc w:val="left"/>
            </w:pPr>
            <w:r>
              <w:t xml:space="preserve">$165.00</w:t>
            </w:r>
          </w:p>
        </w:tc>
        <w:tc>
          <w:tcPr/>
          <w:p>
            <w:pPr>
              <w:pStyle w:val="Compact"/>
              <w:jc w:val="left"/>
            </w:pPr>
            <w:r>
              <w:t xml:space="preserve">In-person or telehealth option</w:t>
            </w:r>
          </w:p>
        </w:tc>
      </w:tr>
      <w:tr>
        <w:tc>
          <w:tcPr/>
          <w:p>
            <w:pPr>
              <w:pStyle w:val="Compact"/>
              <w:jc w:val="left"/>
            </w:pPr>
            <w:r>
              <w:t xml:space="preserve">5</w:t>
            </w:r>
          </w:p>
        </w:tc>
        <w:tc>
          <w:tcPr/>
          <w:p>
            <w:pPr>
              <w:pStyle w:val="Compact"/>
              <w:jc w:val="left"/>
            </w:pPr>
            <w:r>
              <w:t xml:space="preserve">Follow-Up Consultation — Week 12 (programme evaluation, long-term maintenance plan)</w:t>
            </w:r>
          </w:p>
        </w:tc>
        <w:tc>
          <w:tcPr/>
          <w:p>
            <w:pPr>
              <w:pStyle w:val="Compact"/>
              <w:jc w:val="left"/>
            </w:pPr>
            <w:r>
              <w:t xml:space="preserve">60 minutes</w:t>
            </w:r>
          </w:p>
        </w:tc>
        <w:tc>
          <w:tcPr/>
          <w:p>
            <w:pPr>
              <w:pStyle w:val="Compact"/>
              <w:jc w:val="left"/>
            </w:pPr>
            <w:r>
              <w:t xml:space="preserve">$195.00</w:t>
            </w:r>
          </w:p>
        </w:tc>
        <w:tc>
          <w:tcPr/>
          <w:p>
            <w:pPr>
              <w:pStyle w:val="Compact"/>
              <w:jc w:val="left"/>
            </w:pPr>
            <w:r>
              <w:t xml:space="preserve">$195.00</w:t>
            </w:r>
          </w:p>
        </w:tc>
        <w:tc>
          <w:tcPr/>
          <w:p>
            <w:pPr>
              <w:pStyle w:val="Compact"/>
              <w:jc w:val="left"/>
            </w:pPr>
            <w:r>
              <w:t xml:space="preserve">Includes written maintenance guidelines</w:t>
            </w:r>
          </w:p>
        </w:tc>
      </w:tr>
      <w:tr>
        <w:tc>
          <w:tcPr/>
          <w:p>
            <w:pPr>
              <w:pStyle w:val="Compact"/>
              <w:jc w:val="left"/>
            </w:pPr>
            <w:r>
              <w:t xml:space="preserve">6</w:t>
            </w:r>
          </w:p>
        </w:tc>
        <w:tc>
          <w:tcPr/>
          <w:p>
            <w:pPr>
              <w:pStyle w:val="Compact"/>
              <w:jc w:val="left"/>
            </w:pPr>
            <w:r>
              <w:t xml:space="preserve">Weekly Email/Phone Support from Dietitian (nutritional queries, recipe suggestions, troubleshooting)</w:t>
            </w:r>
          </w:p>
        </w:tc>
        <w:tc>
          <w:tcPr/>
          <w:p>
            <w:pPr>
              <w:pStyle w:val="Compact"/>
              <w:jc w:val="left"/>
            </w:pPr>
            <w:r>
              <w:t xml:space="preserve">12 weeks</w:t>
            </w:r>
          </w:p>
        </w:tc>
        <w:tc>
          <w:tcPr/>
          <w:p>
            <w:pPr>
              <w:pStyle w:val="Compact"/>
              <w:jc w:val="left"/>
            </w:pPr>
            <w:r>
              <w:t xml:space="preserve">$45.00/wk</w:t>
            </w:r>
          </w:p>
        </w:tc>
        <w:tc>
          <w:tcPr/>
          <w:p>
            <w:pPr>
              <w:pStyle w:val="Compact"/>
              <w:jc w:val="left"/>
            </w:pPr>
            <w:r>
              <w:t xml:space="preserve">$540.00</w:t>
            </w:r>
          </w:p>
        </w:tc>
        <w:tc>
          <w:tcPr/>
          <w:p>
            <w:pPr>
              <w:pStyle w:val="Compact"/>
              <w:jc w:val="left"/>
            </w:pPr>
            <w:r>
              <w:t xml:space="preserve">Response within 24 hours</w:t>
            </w:r>
          </w:p>
        </w:tc>
      </w:tr>
      <w:tr>
        <w:tc>
          <w:tcPr/>
          <w:p>
            <w:pPr>
              <w:pStyle w:val="Compact"/>
              <w:jc w:val="left"/>
            </w:pPr>
            <w:r>
              <w:t xml:space="preserve">7</w:t>
            </w:r>
          </w:p>
        </w:tc>
        <w:tc>
          <w:tcPr/>
          <w:p>
            <w:pPr>
              <w:pStyle w:val="Compact"/>
              <w:jc w:val="left"/>
            </w:pPr>
            <w:r>
              <w:t xml:space="preserve">Auckland Local Food Sourcing Guide &amp; Grocery Budget Planning (incorporating New Zealand seasonal produce)</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Digital PDF document</w:t>
            </w:r>
          </w:p>
        </w:tc>
      </w:tr>
      <w:tr>
        <w:tc>
          <w:tcPr/>
          <w:p>
            <w:pPr>
              <w:pStyle w:val="Compact"/>
              <w:jc w:val="left"/>
            </w:pPr>
            <w:r>
              <w:t xml:space="preserve">8</w:t>
            </w:r>
          </w:p>
        </w:tc>
        <w:tc>
          <w:tcPr/>
          <w:p>
            <w:pPr>
              <w:pStyle w:val="Compact"/>
              <w:jc w:val="left"/>
            </w:pPr>
            <w:r>
              <w:t xml:space="preserve">Referral Coordination with Client's GP &amp; Endocrinologist (Auckland District Health Board network)</w:t>
            </w:r>
          </w:p>
        </w:tc>
        <w:tc>
          <w:tcPr/>
          <w:p>
            <w:pPr>
              <w:pStyle w:val="Compact"/>
              <w:jc w:val="left"/>
            </w:pPr>
            <w:r>
              <w:t xml:space="preserve">One-time</w:t>
            </w:r>
          </w:p>
        </w:tc>
        <w:tc>
          <w:tcPr/>
          <w:p>
            <w:pPr>
              <w:pStyle w:val="Compact"/>
              <w:jc w:val="left"/>
            </w:pPr>
            <w:r>
              <w:t xml:space="preserve">$60.00</w:t>
            </w:r>
          </w:p>
        </w:tc>
        <w:tc>
          <w:tcPr/>
          <w:p>
            <w:pPr>
              <w:pStyle w:val="Compact"/>
              <w:jc w:val="left"/>
            </w:pPr>
            <w:r>
              <w:t xml:space="preserve">$60.00</w:t>
            </w:r>
          </w:p>
        </w:tc>
        <w:tc>
          <w:tcPr/>
          <w:p>
            <w:pPr>
              <w:pStyle w:val="Compact"/>
              <w:jc w:val="left"/>
            </w:pPr>
            <w:r>
              <w:t xml:space="preserve">Administrative coordination fee</w:t>
            </w:r>
          </w:p>
        </w:tc>
      </w:tr>
      <w:tr>
        <w:tc>
          <w:tcPr>
            <w:gridSpan w:val="4"/>
          </w:tcPr>
          <w:p>
            <w:pPr>
              <w:pStyle w:val="Compact"/>
              <w:jc w:val="left"/>
            </w:pPr>
            <w:r>
              <w:t xml:space="preserve">TOTAL QUOTATION ESTIMATE (NZD, inclusive of GST)</w:t>
            </w:r>
          </w:p>
        </w:tc>
        <w:tc>
          <w:tcPr/>
          <w:p>
            <w:pPr>
              <w:pStyle w:val="Compact"/>
              <w:jc w:val="left"/>
            </w:pPr>
            <w:r>
              <w:t xml:space="preserve">$1,690.00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thirty (30) calendar days from the date of issue. All prices are quoted in New Zealand Dollars (NZD) and include Goods and Services Tax (GST) at the current New Zealand rate of 15%.</w:t>
      </w:r>
    </w:p>
    <w:p>
      <w:pPr>
        <w:pStyle w:val="BodyText"/>
      </w:pPr>
      <w:r>
        <w:rPr>
          <w:bCs/>
          <w:b/>
        </w:rPr>
        <w:t xml:space="preserve">3.2</w:t>
      </w:r>
      <w:r>
        <w:t xml:space="preserve"> </w:t>
      </w:r>
      <w:r>
        <w:t xml:space="preserve">A non-refundable deposit of 50% ($845.00) is required to secure the client's appointment schedule with the Dietitian. The remaining balance is due within fourteen (14) days of the final consultation session.</w:t>
      </w:r>
    </w:p>
    <w:p>
      <w:pPr>
        <w:pStyle w:val="BodyText"/>
      </w:pPr>
      <w:r>
        <w:rPr>
          <w:bCs/>
          <w:b/>
        </w:rPr>
        <w:t xml:space="preserve">3.3</w:t>
      </w:r>
      <w:r>
        <w:t xml:space="preserve"> </w:t>
      </w:r>
      <w:r>
        <w:t xml:space="preserve">Cancellations must be provided with a minimum of 48 hours' notice. Late cancellations or no-shows will incur a fee of 50% of the scheduled session rate, as is standard practice for Dietitian services in New Zealand Auckland.</w:t>
      </w:r>
    </w:p>
    <w:p>
      <w:pPr>
        <w:pStyle w:val="BodyText"/>
      </w:pPr>
      <w:r>
        <w:rPr>
          <w:bCs/>
          <w:b/>
        </w:rPr>
        <w:t xml:space="preserve">3.4</w:t>
      </w:r>
      <w:r>
        <w:t xml:space="preserve"> </w:t>
      </w:r>
      <w:r>
        <w:t xml:space="preserve">All services are delivered by a Dietitian registered with Dietitians New Zealand (DNZ) and are subject to the DNZ Code of Ethics. The Dietitian will not provide medical diagnoses; all recommendations are nutritional in nature and complement, not replace, the client's existing medical treatment plan.</w:t>
      </w:r>
    </w:p>
    <w:p>
      <w:pPr>
        <w:pStyle w:val="BodyText"/>
      </w:pPr>
      <w:r>
        <w:rPr>
          <w:bCs/>
          <w:b/>
        </w:rPr>
        <w:t xml:space="preserve">3.5</w:t>
      </w:r>
      <w:r>
        <w:t xml:space="preserve"> </w:t>
      </w:r>
      <w:r>
        <w:t xml:space="preserve">This Quotation Estimate does not include the cost of laboratory blood tests, which are to be arranged and paid for separately through the client's General Practitioner or a private pathology provider in Auckland.</w:t>
      </w:r>
    </w:p>
    <w:p>
      <w:pPr>
        <w:pStyle w:val="BodyText"/>
      </w:pPr>
      <w:r>
        <w:rPr>
          <w:bCs/>
          <w:b/>
        </w:rPr>
        <w:t xml:space="preserve">3.6</w:t>
      </w:r>
      <w:r>
        <w:t xml:space="preserve"> </w:t>
      </w:r>
      <w:r>
        <w:t xml:space="preserve">The Dietitian reserves the right to adjust the programme scope if the client's clinical condition changes materially during the engagement. Any additional sessions beyond those itemised above will be billed at the standard Auckland Dietitian consultation rate of $195.00 per 60-minute session.</w:t>
      </w:r>
    </w:p>
    <w:p>
      <w:pPr>
        <w:pStyle w:val="BodyText"/>
      </w:pPr>
      <w:r>
        <w:rPr>
          <w:bCs/>
          <w:b/>
        </w:rPr>
        <w:t xml:space="preserve">3.7</w:t>
      </w:r>
      <w:r>
        <w:t xml:space="preserve"> </w:t>
      </w:r>
      <w:r>
        <w:t xml:space="preserve">All client health information is handled in strict accordance with the New Zealand Privacy Act 2020 and the Health Information Privacy Code 1994. Records are stored securely at the Auckland Central practice and are retained for a minimum of seven (7) years as required by New Zealand health record-keeping standards.</w:t>
      </w:r>
    </w:p>
    <w:bookmarkEnd w:id="23"/>
    <w:bookmarkStart w:id="24" w:name="acceptance-and-authorisation"/>
    <w:p>
      <w:pPr>
        <w:pStyle w:val="Heading2"/>
      </w:pPr>
      <w:r>
        <w:t xml:space="preserve">4. Acceptance and Authorisation</w:t>
      </w:r>
    </w:p>
    <w:p>
      <w:pPr>
        <w:pStyle w:val="FirstParagraph"/>
      </w:pPr>
      <w:r>
        <w:t xml:space="preserve">By signing below, the client acknowledges that this Quotation Estimate for Dietitian services in New Zealand Auckland has been reviewed and accepted in full. The client agrees to the terms, conditions, and payment schedule outlined in this document. The Dietitian will commence the initial consultation within ten (10) business days of receiving the deposit and a signed copy of this Quotation Estimate.</w:t>
      </w:r>
    </w:p>
    <w:p>
      <w:pPr>
        <w:pStyle w:val="BodyText"/>
      </w:pPr>
      <w:r>
        <w:rPr>
          <w:bCs/>
          <w:b/>
        </w:rPr>
        <w:t xml:space="preserve">Client Signature:</w:t>
      </w:r>
      <w:r>
        <w:t xml:space="preserve"> </w:t>
      </w:r>
      <w:r>
        <w:t xml:space="preserve">______________________________</w:t>
      </w:r>
      <w:r>
        <w:br/>
      </w:r>
      <w:r>
        <w:t xml:space="preserve">Name: Mr. James T. Henderson</w:t>
      </w:r>
      <w:r>
        <w:br/>
      </w:r>
      <w:r>
        <w:t xml:space="preserve">Date: ______________________________</w:t>
      </w:r>
    </w:p>
    <w:p>
      <w:pPr>
        <w:pStyle w:val="BodyText"/>
      </w:pPr>
      <w:r>
        <w:rPr>
          <w:bCs/>
          <w:b/>
        </w:rPr>
        <w:t xml:space="preserve">Dietitian Signature:</w:t>
      </w:r>
      <w:r>
        <w:t xml:space="preserve"> </w:t>
      </w:r>
      <w:r>
        <w:t xml:space="preserve">______________________________</w:t>
      </w:r>
      <w:r>
        <w:br/>
      </w:r>
      <w:r>
        <w:t xml:space="preserve">Name: Dr. Sarah Mitchell, RD (DNZ Reg. No. 4821)</w:t>
      </w:r>
      <w:r>
        <w:br/>
      </w:r>
      <w:r>
        <w:t xml:space="preserve">Date: ______________________________</w:t>
      </w:r>
    </w:p>
    <w:p>
      <w:pPr>
        <w:pStyle w:val="BodyText"/>
      </w:pPr>
      <w:r>
        <w:t xml:space="preserve">This Quotation Estimate was prepared by Mitchell Nutrition &amp; Dietetics, a registered Dietitian practice located in Auckland, New Zealand.</w:t>
      </w:r>
      <w:r>
        <w:t xml:space="preserve"> </w:t>
      </w:r>
      <w:r>
        <w:t xml:space="preserve">ABN: 94 258 731 602 | GST Reg: 123-456-789 | Dietitians New Zealand Member No. 4821</w:t>
      </w:r>
      <w:r>
        <w:br/>
      </w:r>
      <w:r>
        <w:t xml:space="preserve">Level 3, 42 Victoria Street West, Auckland Central, Auckland 1010, New Zealand | Phone: +64 9 376 4521 | Email: enquiries@mitchellnutrition.co.nz</w:t>
      </w:r>
      <w:r>
        <w:br/>
      </w:r>
      <w:r>
        <w:br/>
      </w:r>
      <w:r>
        <w:t xml:space="preserve">© 2025 Mitchell Nutrition &amp; Dietetics. All rights reserved. This Quotation Estimate is the property of the issuing Dietitian practice and may not be reproduced without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New Zealand Auckland</dc:title>
  <dc:creator/>
  <dc:language>en</dc:language>
  <cp:keywords/>
  <dcterms:created xsi:type="dcterms:W3CDTF">2026-10-10T08:52:05Z</dcterms:created>
  <dcterms:modified xsi:type="dcterms:W3CDTF">2026-10-10T08:52:05Z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