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quotation-estimate"/>
    <w:p>
      <w:pPr>
        <w:pStyle w:val="Heading1"/>
      </w:pPr>
      <w:r>
        <w:t xml:space="preserve">Quotation Estimate</w:t>
      </w:r>
    </w:p>
    <w:p>
      <w:pPr>
        <w:pStyle w:val="FirstParagraph"/>
      </w:pPr>
      <w:r>
        <w:t xml:space="preserve">Dietitian Professional Services</w:t>
      </w:r>
    </w:p>
    <w:p>
      <w:pPr>
        <w:pStyle w:val="BodyText"/>
      </w:pPr>
      <w:r>
        <w:t xml:space="preserve">United Arab Emirates — Abu Dhabi</w:t>
      </w:r>
    </w:p>
    <w:p>
      <w:pPr>
        <w:pStyle w:val="BodyText"/>
      </w:pPr>
      <w:r>
        <w:t xml:space="preserve">Document Ref: QTE-AD-2025-0472</w:t>
      </w:r>
    </w:p>
    <w:bookmarkEnd w:id="20"/>
    <w:p>
      <w:pPr>
        <w:pStyle w:val="BodyText"/>
      </w:pPr>
      <w:r>
        <w:rPr>
          <w:bCs/>
          <w:b/>
        </w:rPr>
        <w:t xml:space="preserve">Prepared By:</w:t>
      </w:r>
      <w:r>
        <w:br/>
      </w:r>
      <w:r>
        <w:t xml:space="preserve">Al Noor Wellness &amp; Nutrition Centre</w:t>
      </w:r>
      <w:r>
        <w:br/>
      </w:r>
      <w:r>
        <w:t xml:space="preserve">Corniche Road, Al Markaziyah</w:t>
      </w:r>
      <w:r>
        <w:br/>
      </w:r>
      <w:r>
        <w:t xml:space="preserve">Abu Dhabi, United Arab Emirates</w:t>
      </w:r>
      <w:r>
        <w:br/>
      </w:r>
      <w:r>
        <w:t xml:space="preserve">Tel: +971 2 445 6789</w:t>
      </w:r>
      <w:r>
        <w:br/>
      </w:r>
      <w:r>
        <w:t xml:space="preserve">Email: quotations@alnoorwellness.ae</w:t>
      </w:r>
    </w:p>
    <w:p>
      <w:pPr>
        <w:pStyle w:val="BodyText"/>
      </w:pPr>
      <w:r>
        <w:rPr>
          <w:bCs/>
          <w:b/>
        </w:rPr>
        <w:t xml:space="preserve">Prepared For:</w:t>
      </w:r>
      <w:r>
        <w:br/>
      </w:r>
      <w:r>
        <w:t xml:space="preserve">[Client Name / Organization]</w:t>
      </w:r>
      <w:r>
        <w:br/>
      </w:r>
      <w:r>
        <w:t xml:space="preserve">[Client Address]</w:t>
      </w:r>
      <w:r>
        <w:br/>
      </w:r>
      <w:r>
        <w:t xml:space="preserve">Abu Dhabi, United Arab Emirates</w:t>
      </w:r>
      <w:r>
        <w:br/>
      </w:r>
      <w:r>
        <w:t xml:space="preserve">Tel: +971 50 XXX XXXX</w:t>
      </w:r>
      <w:r>
        <w:br/>
      </w:r>
      <w:r>
        <w:t xml:space="preserve">Email: [client@email.com]</w:t>
      </w:r>
    </w:p>
    <w:p>
      <w:pPr>
        <w:pStyle w:val="BodyText"/>
      </w:pPr>
      <w:r>
        <w:rPr>
          <w:bCs/>
          <w:b/>
        </w:rPr>
        <w:t xml:space="preserve">Quotation Date:</w:t>
      </w:r>
      <w:r>
        <w:br/>
      </w:r>
      <w:r>
        <w:t xml:space="preserve">15 June 2025</w:t>
      </w:r>
      <w:r>
        <w:br/>
      </w:r>
      <w:r>
        <w:br/>
      </w:r>
      <w:r>
        <w:rPr>
          <w:bCs/>
          <w:b/>
        </w:rPr>
        <w:t xml:space="preserve">Valid Until:</w:t>
      </w:r>
      <w:r>
        <w:br/>
      </w:r>
      <w:r>
        <w:t xml:space="preserve">15 July 2025</w:t>
      </w:r>
      <w:r>
        <w:br/>
      </w:r>
      <w:r>
        <w:br/>
      </w:r>
      <w:r>
        <w:rPr>
          <w:bCs/>
          <w:b/>
        </w:rPr>
        <w:t xml:space="preserve">Page:</w:t>
      </w:r>
      <w:r>
        <w:t xml:space="preserve"> </w:t>
      </w:r>
      <w:r>
        <w:t xml:space="preserve">1 of 1</w:t>
      </w:r>
    </w:p>
    <w:bookmarkStart w:id="21" w:name="purpose-of-this-quotation-estimate"/>
    <w:p>
      <w:pPr>
        <w:pStyle w:val="Heading2"/>
      </w:pPr>
      <w:r>
        <w:t xml:space="preserve">1. Purpose of This Quotation Estimate</w:t>
      </w:r>
    </w:p>
    <w:p>
      <w:pPr>
        <w:pStyle w:val="FirstParagraph"/>
      </w:pPr>
      <w:r>
        <w:t xml:space="preserve">This Quotation Estimate is issued by Al Noor Wellness &amp; Nutrition Centre, a licensed and accredited nutrition practice operating in Abu Dhabi, United Arab Emirates, to provide a comprehensive and transparent cost breakdown for professional Dietitian services. This document outlines the scope of work, pricing structure, and applicable terms for the engagement of a registered Dietitian to deliver personalized nutritional assessment, dietary planning, and ongoing health management support tailored to the specific needs of the client or organization within the Abu Dhabi region of the United Arab Emirates.</w:t>
      </w:r>
    </w:p>
    <w:bookmarkEnd w:id="21"/>
    <w:bookmarkStart w:id="22" w:name="scope-of-dietitian-services"/>
    <w:p>
      <w:pPr>
        <w:pStyle w:val="Heading2"/>
      </w:pPr>
      <w:r>
        <w:t xml:space="preserve">2. Scope of Dietitian Services</w:t>
      </w:r>
    </w:p>
    <w:p>
      <w:pPr>
        <w:pStyle w:val="FirstParagraph"/>
      </w:pPr>
      <w:r>
        <w:t xml:space="preserve">The Dietitian services covered under this Quotation Estimate include the following professional engagements, all conducted in compliance with the regulatory standards set by the Department of Health – Abu Dhabi (DoH-AD) and the Abu Dhabi Health Services Company (SEHA) guidelines:</w:t>
      </w:r>
    </w:p>
    <w:p>
      <w:pPr>
        <w:numPr>
          <w:ilvl w:val="0"/>
          <w:numId w:val="1001"/>
        </w:numPr>
        <w:pStyle w:val="Compact"/>
      </w:pPr>
      <w:r>
        <w:t xml:space="preserve">Comprehensive initial nutritional assessment and body composition analysis</w:t>
      </w:r>
    </w:p>
    <w:p>
      <w:pPr>
        <w:numPr>
          <w:ilvl w:val="0"/>
          <w:numId w:val="1001"/>
        </w:numPr>
        <w:pStyle w:val="Compact"/>
      </w:pPr>
      <w:r>
        <w:t xml:space="preserve">Development of personalized dietary plans aligned with UAE cultural and dietary preferences</w:t>
      </w:r>
    </w:p>
    <w:p>
      <w:pPr>
        <w:numPr>
          <w:ilvl w:val="0"/>
          <w:numId w:val="1001"/>
        </w:numPr>
        <w:pStyle w:val="Compact"/>
      </w:pPr>
      <w:r>
        <w:t xml:space="preserve">Management of chronic conditions including diabetes mellitus, hypertension, obesity, and dyslipidemia</w:t>
      </w:r>
    </w:p>
    <w:p>
      <w:pPr>
        <w:numPr>
          <w:ilvl w:val="0"/>
          <w:numId w:val="1001"/>
        </w:numPr>
        <w:pStyle w:val="Compact"/>
      </w:pPr>
      <w:r>
        <w:t xml:space="preserve">Prenatal and postnatal nutritional counseling</w:t>
      </w:r>
    </w:p>
    <w:p>
      <w:pPr>
        <w:numPr>
          <w:ilvl w:val="0"/>
          <w:numId w:val="1001"/>
        </w:numPr>
        <w:pStyle w:val="Compact"/>
      </w:pPr>
      <w:r>
        <w:t xml:space="preserve">Sports nutrition and performance optimization programs</w:t>
      </w:r>
    </w:p>
    <w:p>
      <w:pPr>
        <w:numPr>
          <w:ilvl w:val="0"/>
          <w:numId w:val="1001"/>
        </w:numPr>
        <w:pStyle w:val="Compact"/>
      </w:pPr>
      <w:r>
        <w:t xml:space="preserve">Corporate wellness nutrition workshops and employee health screenings</w:t>
      </w:r>
    </w:p>
    <w:p>
      <w:pPr>
        <w:numPr>
          <w:ilvl w:val="0"/>
          <w:numId w:val="1001"/>
        </w:numPr>
        <w:pStyle w:val="Compact"/>
      </w:pPr>
      <w:r>
        <w:t xml:space="preserve">Ongoing follow-up consultations and dietary plan adjustments</w:t>
      </w:r>
    </w:p>
    <w:p>
      <w:pPr>
        <w:numPr>
          <w:ilvl w:val="0"/>
          <w:numId w:val="1001"/>
        </w:numPr>
        <w:pStyle w:val="Compact"/>
      </w:pPr>
      <w:r>
        <w:t xml:space="preserve">Referral coordination with physicians and specialists within Abu Dhabi healthcare facilities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(AED)</w:t>
            </w:r>
          </w:p>
        </w:tc>
        <w:tc>
          <w:tcPr/>
          <w:p>
            <w:pPr>
              <w:pStyle w:val="Compact"/>
              <w:jc w:val="left"/>
            </w:pPr>
            <w:r>
              <w:t xml:space="preserve">Qty</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Initial Dietitian Consultation &amp; Nutritional Assessment</w:t>
            </w:r>
          </w:p>
        </w:tc>
        <w:tc>
          <w:tcPr/>
          <w:p>
            <w:pPr>
              <w:pStyle w:val="Compact"/>
              <w:jc w:val="left"/>
            </w:pPr>
            <w:r>
              <w:t xml:space="preserve">60 minutes / One-time</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Personalized Dietary Plan Development (UAE-adapted)</w:t>
            </w:r>
          </w:p>
        </w:tc>
        <w:tc>
          <w:tcPr/>
          <w:p>
            <w:pPr>
              <w:pStyle w:val="Compact"/>
              <w:jc w:val="left"/>
            </w:pPr>
            <w:r>
              <w:t xml:space="preserve">Per plan / One-time</w:t>
            </w:r>
          </w:p>
        </w:tc>
        <w:tc>
          <w:tcPr/>
          <w:p>
            <w:pPr>
              <w:pStyle w:val="Compact"/>
              <w:jc w:val="left"/>
            </w:pPr>
            <w:r>
              <w:t xml:space="preserve">500.00</w:t>
            </w:r>
          </w:p>
        </w:tc>
        <w:tc>
          <w:tcPr/>
          <w:p>
            <w:pPr>
              <w:pStyle w:val="Compact"/>
              <w:jc w:val="left"/>
            </w:pPr>
            <w:r>
              <w:t xml:space="preserve">1</w:t>
            </w:r>
          </w:p>
        </w:tc>
        <w:tc>
          <w:tcPr/>
          <w:p>
            <w:pPr>
              <w:pStyle w:val="Compact"/>
              <w:jc w:val="left"/>
            </w:pPr>
            <w:r>
              <w:t xml:space="preserve">500.00</w:t>
            </w:r>
          </w:p>
        </w:tc>
      </w:tr>
      <w:tr>
        <w:tc>
          <w:tcPr/>
          <w:p>
            <w:pPr>
              <w:pStyle w:val="Compact"/>
              <w:jc w:val="left"/>
            </w:pPr>
            <w:r>
              <w:t xml:space="preserve">3</w:t>
            </w:r>
          </w:p>
        </w:tc>
        <w:tc>
          <w:tcPr/>
          <w:p>
            <w:pPr>
              <w:pStyle w:val="Compact"/>
              <w:jc w:val="left"/>
            </w:pPr>
            <w:r>
              <w:t xml:space="preserve">Follow-up Dietitian Consultation Sessions</w:t>
            </w:r>
          </w:p>
        </w:tc>
        <w:tc>
          <w:tcPr/>
          <w:p>
            <w:pPr>
              <w:pStyle w:val="Compact"/>
              <w:jc w:val="left"/>
            </w:pPr>
            <w:r>
              <w:t xml:space="preserve">45 minutes / Monthly</w:t>
            </w:r>
          </w:p>
        </w:tc>
        <w:tc>
          <w:tcPr/>
          <w:p>
            <w:pPr>
              <w:pStyle w:val="Compact"/>
              <w:jc w:val="left"/>
            </w:pPr>
            <w:r>
              <w:t xml:space="preserve">250.00</w:t>
            </w:r>
          </w:p>
        </w:tc>
        <w:tc>
          <w:tcPr/>
          <w:p>
            <w:pPr>
              <w:pStyle w:val="Compact"/>
              <w:jc w:val="left"/>
            </w:pPr>
            <w:r>
              <w:t xml:space="preserve">6</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Body Composition Analysis &amp; Metabolic Testing</w:t>
            </w:r>
          </w:p>
        </w:tc>
        <w:tc>
          <w:tcPr/>
          <w:p>
            <w:pPr>
              <w:pStyle w:val="Compact"/>
              <w:jc w:val="left"/>
            </w:pPr>
            <w:r>
              <w:t xml:space="preserve">30 minutes / Quarterly</w:t>
            </w:r>
          </w:p>
        </w:tc>
        <w:tc>
          <w:tcPr/>
          <w:p>
            <w:pPr>
              <w:pStyle w:val="Compact"/>
              <w:jc w:val="left"/>
            </w:pPr>
            <w:r>
              <w:t xml:space="preserve">200.00</w:t>
            </w:r>
          </w:p>
        </w:tc>
        <w:tc>
          <w:tcPr/>
          <w:p>
            <w:pPr>
              <w:pStyle w:val="Compact"/>
              <w:jc w:val="left"/>
            </w:pPr>
            <w:r>
              <w:t xml:space="preserve">2</w:t>
            </w:r>
          </w:p>
        </w:tc>
        <w:tc>
          <w:tcPr/>
          <w:p>
            <w:pPr>
              <w:pStyle w:val="Compact"/>
              <w:jc w:val="left"/>
            </w:pPr>
            <w:r>
              <w:t xml:space="preserve">400.00</w:t>
            </w:r>
          </w:p>
        </w:tc>
      </w:tr>
      <w:tr>
        <w:tc>
          <w:tcPr/>
          <w:p>
            <w:pPr>
              <w:pStyle w:val="Compact"/>
              <w:jc w:val="left"/>
            </w:pPr>
            <w:r>
              <w:t xml:space="preserve">5</w:t>
            </w:r>
          </w:p>
        </w:tc>
        <w:tc>
          <w:tcPr/>
          <w:p>
            <w:pPr>
              <w:pStyle w:val="Compact"/>
              <w:jc w:val="left"/>
            </w:pPr>
            <w:r>
              <w:t xml:space="preserve">Corporate Nutrition Workshop (up to 30 attendees)</w:t>
            </w:r>
          </w:p>
        </w:tc>
        <w:tc>
          <w:tcPr/>
          <w:p>
            <w:pPr>
              <w:pStyle w:val="Compact"/>
              <w:jc w:val="left"/>
            </w:pPr>
            <w:r>
              <w:t xml:space="preserve">2 hours / One-time</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Specialized Chronic Disease Dietary Management Program</w:t>
            </w:r>
          </w:p>
        </w:tc>
        <w:tc>
          <w:tcPr/>
          <w:p>
            <w:pPr>
              <w:pStyle w:val="Compact"/>
              <w:jc w:val="left"/>
            </w:pPr>
            <w:r>
              <w:t xml:space="preserve">12-month program</w:t>
            </w:r>
          </w:p>
        </w:tc>
        <w:tc>
          <w:tcPr/>
          <w:p>
            <w:pPr>
              <w:pStyle w:val="Compact"/>
              <w:jc w:val="left"/>
            </w:pPr>
            <w:r>
              <w:t xml:space="preserve">4,800.00</w:t>
            </w:r>
          </w:p>
        </w:tc>
        <w:tc>
          <w:tcPr/>
          <w:p>
            <w:pPr>
              <w:pStyle w:val="Compact"/>
              <w:jc w:val="left"/>
            </w:pPr>
            <w:r>
              <w:t xml:space="preserve">1</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Emergency / Urgent Dietitian Consultation (After-hours)</w:t>
            </w:r>
          </w:p>
        </w:tc>
        <w:tc>
          <w:tcPr/>
          <w:p>
            <w:pPr>
              <w:pStyle w:val="Compact"/>
              <w:jc w:val="left"/>
            </w:pPr>
            <w:r>
              <w:t xml:space="preserve">30 minutes / As needed</w:t>
            </w:r>
          </w:p>
        </w:tc>
        <w:tc>
          <w:tcPr/>
          <w:p>
            <w:pPr>
              <w:pStyle w:val="Compact"/>
              <w:jc w:val="left"/>
            </w:pPr>
            <w:r>
              <w:t xml:space="preserve">400.00</w:t>
            </w:r>
          </w:p>
        </w:tc>
        <w:tc>
          <w:tcPr/>
          <w:p>
            <w:pPr>
              <w:pStyle w:val="Compact"/>
              <w:jc w:val="left"/>
            </w:pPr>
            <w:r>
              <w:t xml:space="preserve">2</w:t>
            </w:r>
          </w:p>
        </w:tc>
        <w:tc>
          <w:tcPr/>
          <w:p>
            <w:pPr>
              <w:pStyle w:val="Compact"/>
              <w:jc w:val="left"/>
            </w:pPr>
            <w:r>
              <w:t xml:space="preserve">800.00</w:t>
            </w:r>
          </w:p>
        </w:tc>
      </w:tr>
      <w:tr>
        <w:tc>
          <w:tcPr/>
          <w:p>
            <w:pPr>
              <w:pStyle w:val="Compact"/>
              <w:jc w:val="left"/>
            </w:pPr>
            <w:r>
              <w:t xml:space="preserve">8</w:t>
            </w:r>
          </w:p>
        </w:tc>
        <w:tc>
          <w:tcPr/>
          <w:p>
            <w:pPr>
              <w:pStyle w:val="Compact"/>
              <w:jc w:val="left"/>
            </w:pPr>
            <w:r>
              <w:t xml:space="preserve">Dietary Plan Revision &amp; Adjustment (per revision)</w:t>
            </w:r>
          </w:p>
        </w:tc>
        <w:tc>
          <w:tcPr/>
          <w:p>
            <w:pPr>
              <w:pStyle w:val="Compact"/>
              <w:jc w:val="left"/>
            </w:pPr>
            <w:r>
              <w:t xml:space="preserve">Per revision</w:t>
            </w:r>
          </w:p>
        </w:tc>
        <w:tc>
          <w:tcPr/>
          <w:p>
            <w:pPr>
              <w:pStyle w:val="Compact"/>
              <w:jc w:val="left"/>
            </w:pPr>
            <w:r>
              <w:t xml:space="preserve">150.00</w:t>
            </w:r>
          </w:p>
        </w:tc>
        <w:tc>
          <w:tcPr/>
          <w:p>
            <w:pPr>
              <w:pStyle w:val="Compact"/>
              <w:jc w:val="left"/>
            </w:pPr>
            <w:r>
              <w:t xml:space="preserve">3</w:t>
            </w:r>
          </w:p>
        </w:tc>
        <w:tc>
          <w:tcPr/>
          <w:p>
            <w:pPr>
              <w:pStyle w:val="Compact"/>
              <w:jc w:val="left"/>
            </w:pPr>
            <w:r>
              <w:t xml:space="preserve">450.00</w:t>
            </w:r>
          </w:p>
        </w:tc>
      </w:tr>
      <w:tr>
        <w:tc>
          <w:tcPr>
            <w:gridSpan w:val="5"/>
          </w:tcPr>
          <w:p>
            <w:pPr>
              <w:pStyle w:val="Compact"/>
              <w:jc w:val="right"/>
            </w:pPr>
            <w:r>
              <w:t xml:space="preserve">Subtotal (AED)</w:t>
            </w:r>
          </w:p>
        </w:tc>
        <w:tc>
          <w:tcPr/>
          <w:p>
            <w:pPr>
              <w:pStyle w:val="Compact"/>
              <w:jc w:val="left"/>
            </w:pPr>
            <w:r>
              <w:t xml:space="preserve">11,300.00</w:t>
            </w:r>
          </w:p>
        </w:tc>
      </w:tr>
      <w:tr>
        <w:tc>
          <w:tcPr>
            <w:gridSpan w:val="5"/>
          </w:tcPr>
          <w:p>
            <w:pPr>
              <w:pStyle w:val="Compact"/>
              <w:jc w:val="right"/>
            </w:pPr>
            <w:r>
              <w:t xml:space="preserve">VAT (5% – United Arab Emirates)</w:t>
            </w:r>
          </w:p>
        </w:tc>
        <w:tc>
          <w:tcPr/>
          <w:p>
            <w:pPr>
              <w:pStyle w:val="Compact"/>
              <w:jc w:val="left"/>
            </w:pPr>
            <w:r>
              <w:t xml:space="preserve">565.00</w:t>
            </w:r>
          </w:p>
        </w:tc>
      </w:tr>
      <w:tr>
        <w:tc>
          <w:tcPr>
            <w:gridSpan w:val="5"/>
          </w:tcPr>
          <w:p>
            <w:pPr>
              <w:pStyle w:val="Compact"/>
              <w:jc w:val="right"/>
            </w:pPr>
            <w:r>
              <w:t xml:space="preserve">Grand Total (AED)</w:t>
            </w:r>
          </w:p>
        </w:tc>
        <w:tc>
          <w:tcPr/>
          <w:p>
            <w:pPr>
              <w:pStyle w:val="Compact"/>
              <w:jc w:val="left"/>
            </w:pPr>
            <w:r>
              <w:t xml:space="preserve">11,865.00</w:t>
            </w:r>
          </w:p>
        </w:tc>
      </w:tr>
    </w:tbl>
    <w:p>
      <w:pPr>
        <w:pStyle w:val="BodyText"/>
      </w:pPr>
      <w:r>
        <w:rPr>
          <w:bCs/>
          <w:b/>
        </w:rPr>
        <w:t xml:space="preserve">Note:</w:t>
      </w:r>
      <w:r>
        <w:t xml:space="preserve"> </w:t>
      </w:r>
      <w:r>
        <w:t xml:space="preserve">All prices are quoted in United Arab Emirates Dirhams (AED). The 5% Value Added Tax (VAT) is applied in accordance with the Federal Tax Authority regulations of the United Arab Emirates. Prices are exclusive of any third-party laboratory testing fees, which will be billed separately at cost if required by the Dietitian as part of the assessment protocol.</w:t>
      </w:r>
    </w:p>
    <w:bookmarkEnd w:id="23"/>
    <w:bookmarkStart w:id="25" w:name="terms-and-conditions"/>
    <w:p>
      <w:pPr>
        <w:pStyle w:val="Heading2"/>
      </w:pPr>
      <w:r>
        <w:t xml:space="preserve">4. Terms and Conditions</w:t>
      </w:r>
    </w:p>
    <w:bookmarkStart w:id="24" w:name="X3ae7c6041dd1ccd5fc2104cc6deba0dfdf364f2"/>
    <w:p>
      <w:pPr>
        <w:pStyle w:val="Heading3"/>
      </w:pPr>
      <w:r>
        <w:t xml:space="preserve">Important Terms Governing This Quotation Estimate</w:t>
      </w:r>
    </w:p>
    <w:p>
      <w:pPr>
        <w:numPr>
          <w:ilvl w:val="0"/>
          <w:numId w:val="1002"/>
        </w:numPr>
        <w:pStyle w:val="Compact"/>
      </w:pPr>
      <w:r>
        <w:rPr>
          <w:bCs/>
          <w:b/>
        </w:rPr>
        <w:t xml:space="preserve">Validity:</w:t>
      </w:r>
      <w:r>
        <w:t xml:space="preserve"> </w:t>
      </w:r>
      <w:r>
        <w:t xml:space="preserve">This Quotation Estimate is valid for thirty (30) calendar days from the date of issue. After the expiry date, pricing may be subject to revision based on market conditions in Abu Dhabi, United Arab Emirates.</w:t>
      </w:r>
    </w:p>
    <w:p>
      <w:pPr>
        <w:numPr>
          <w:ilvl w:val="0"/>
          <w:numId w:val="1002"/>
        </w:numPr>
        <w:pStyle w:val="Compact"/>
      </w:pPr>
      <w:r>
        <w:rPr>
          <w:bCs/>
          <w:b/>
        </w:rPr>
        <w:t xml:space="preserve">Payment Terms:</w:t>
      </w:r>
      <w:r>
        <w:t xml:space="preserve"> </w:t>
      </w:r>
      <w:r>
        <w:t xml:space="preserve">A 50% advance payment is required to confirm the engagement. The remaining balance is due within fourteen (14) days of service completion. Payments may be made via bank transfer, credit card, or approved digital payment methods accepted in the United Arab Emirates.</w:t>
      </w:r>
    </w:p>
    <w:p>
      <w:pPr>
        <w:numPr>
          <w:ilvl w:val="0"/>
          <w:numId w:val="1002"/>
        </w:numPr>
        <w:pStyle w:val="Compact"/>
      </w:pPr>
      <w:r>
        <w:rPr>
          <w:bCs/>
          <w:b/>
        </w:rPr>
        <w:t xml:space="preserve">Cancellation Policy:</w:t>
      </w:r>
      <w:r>
        <w:t xml:space="preserve"> </w:t>
      </w:r>
      <w:r>
        <w:t xml:space="preserve">Cancellations must be communicated at least forty-eight (48) hours in advance. Late cancellations or no-shows will incur a 50% fee of the scheduled session cost.</w:t>
      </w:r>
    </w:p>
    <w:p>
      <w:pPr>
        <w:numPr>
          <w:ilvl w:val="0"/>
          <w:numId w:val="1002"/>
        </w:numPr>
        <w:pStyle w:val="Compact"/>
      </w:pPr>
      <w:r>
        <w:rPr>
          <w:bCs/>
          <w:b/>
        </w:rPr>
        <w:t xml:space="preserve">Licensing &amp; Compliance:</w:t>
      </w:r>
      <w:r>
        <w:t xml:space="preserve"> </w:t>
      </w:r>
      <w:r>
        <w:t xml:space="preserve">All Dietitian services are delivered by practitioners registered with the Department of Health – Abu Dhabi and hold valid UAE professional licenses. The practice operates in full compliance with Abu Dhabi healthcare regulations.</w:t>
      </w:r>
    </w:p>
    <w:p>
      <w:pPr>
        <w:numPr>
          <w:ilvl w:val="0"/>
          <w:numId w:val="1002"/>
        </w:numPr>
        <w:pStyle w:val="Compact"/>
      </w:pPr>
      <w:r>
        <w:rPr>
          <w:bCs/>
          <w:b/>
        </w:rPr>
        <w:t xml:space="preserve">Confidentiality:</w:t>
      </w:r>
      <w:r>
        <w:t xml:space="preserve"> </w:t>
      </w:r>
      <w:r>
        <w:t xml:space="preserve">All client health information, dietary records, and consultation notes are treated with strict confidentiality in accordance with UAE data protection laws and the Abu Dhabi Health Authority's privacy guidelines.</w:t>
      </w:r>
    </w:p>
    <w:p>
      <w:pPr>
        <w:numPr>
          <w:ilvl w:val="0"/>
          <w:numId w:val="1002"/>
        </w:numPr>
        <w:pStyle w:val="Compact"/>
      </w:pPr>
      <w:r>
        <w:rPr>
          <w:bCs/>
          <w:b/>
        </w:rPr>
        <w:t xml:space="preserve">Scope Limitation:</w:t>
      </w:r>
      <w:r>
        <w:t xml:space="preserve"> </w:t>
      </w:r>
      <w:r>
        <w:t xml:space="preserve">The Dietitian services provided under this Quotation Estimate are for nutritional counseling and dietary management only. They do not constitute medical diagnosis or treatment. Referrals to physicians will be made when clinically indicated.</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government-mandated closures in Abu Dhabi, United Arab Emirates.</w:t>
      </w:r>
    </w:p>
    <w:bookmarkEnd w:id="24"/>
    <w:bookmarkEnd w:id="25"/>
    <w:bookmarkStart w:id="26" w:name="acceptance-and-authorization"/>
    <w:p>
      <w:pPr>
        <w:pStyle w:val="Heading2"/>
      </w:pPr>
      <w:r>
        <w:t xml:space="preserve">5. Acceptance and Authorization</w:t>
      </w:r>
    </w:p>
    <w:p>
      <w:pPr>
        <w:pStyle w:val="FirstParagraph"/>
      </w:pPr>
      <w:r>
        <w:t xml:space="preserve">By signing below, the client acknowledges receipt of this Quotation Estimate for Dietitian services in Abu Dhabi, United Arab Emirates, and agrees to the terms, conditions, and pricing outlined herein. This document serves as a formal estimate and does not constitute a binding contract until a separate service agreement is executed by both parties.</w:t>
      </w:r>
    </w:p>
    <w:p>
      <w:pPr>
        <w:pStyle w:val="BodyText"/>
      </w:pPr>
      <w:r>
        <w:rPr>
          <w:bCs/>
          <w:b/>
        </w:rPr>
        <w:t xml:space="preserve">Authorized Representative – Client</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Authorized Representative – Al Noor Wellness &amp; Nutrition Centre</w:t>
      </w:r>
      <w:r>
        <w:br/>
      </w:r>
      <w:r>
        <w:t xml:space="preserve">Name: Dr. Fatima Al Mansouri, RD</w:t>
      </w:r>
      <w:r>
        <w:br/>
      </w:r>
      <w:r>
        <w:t xml:space="preserve">Title: Lead Dietitian &amp; Practice Director</w:t>
      </w:r>
      <w:r>
        <w:br/>
      </w:r>
      <w:r>
        <w:t xml:space="preserve">Date: ___________________________</w:t>
      </w:r>
    </w:p>
    <w:p>
      <w:pPr>
        <w:pStyle w:val="BodyText"/>
      </w:pPr>
      <w:r>
        <w:t xml:space="preserve">Al Noor Wellness &amp; Nutrition Centre | Corniche Road, Al Markaziyah, Abu Dhabi, United Arab Emirates</w:t>
      </w:r>
    </w:p>
    <w:p>
      <w:pPr>
        <w:pStyle w:val="BodyText"/>
      </w:pPr>
      <w:r>
        <w:t xml:space="preserve">License No: DoH-AD-2024-11873 | TRN: 100XXXXXXXXXX</w:t>
      </w:r>
    </w:p>
    <w:p>
      <w:pPr>
        <w:pStyle w:val="BodyText"/>
      </w:pPr>
      <w:r>
        <w:t xml:space="preserve">This Quotation Estimate is the property of Al Noor Wellness &amp; Nutrition Centre and is intended solely for the named recipient.</w:t>
      </w:r>
    </w:p>
    <w:p>
      <w:pPr>
        <w:pStyle w:val="BodyText"/>
      </w:pPr>
      <w:r>
        <w:t xml:space="preserve">© 2025 Al Noor Wellness &amp; Nutrition Centre.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Abu Dhabi, United Arab Emirates</dc:title>
  <dc:creator/>
  <dc:language>en</dc:language>
  <cp:keywords/>
  <dcterms:created xsi:type="dcterms:W3CDTF">2026-10-10T02:37:43Z</dcterms:created>
  <dcterms:modified xsi:type="dcterms:W3CDTF">2026-10-10T02:37:43Z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