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Diplomat</w:t>
      </w:r>
      <w:r>
        <w:t xml:space="preserve"> </w:t>
      </w:r>
      <w:r>
        <w:t xml:space="preserve">-</w:t>
      </w:r>
      <w:r>
        <w:t xml:space="preserve"> </w:t>
      </w:r>
      <w:r>
        <w:t xml:space="preserve">Egypt</w:t>
      </w:r>
      <w:r>
        <w:t xml:space="preserve"> </w:t>
      </w:r>
      <w:r>
        <w:t xml:space="preserve">Alexandria</w:t>
      </w:r>
    </w:p>
    <w:bookmarkStart w:id="20" w:name="quotation-estimate"/>
    <w:p>
      <w:pPr>
        <w:pStyle w:val="Heading1"/>
      </w:pPr>
      <w:r>
        <w:t xml:space="preserve">QUOTATION ESTIMATE</w:t>
      </w:r>
    </w:p>
    <w:p>
      <w:pPr>
        <w:pStyle w:val="FirstParagraph"/>
      </w:pPr>
      <w:r>
        <w:rPr>
          <w:bCs/>
          <w:b/>
        </w:rPr>
        <w:t xml:space="preserve">Diplomat Premium Workspace Solutions</w:t>
      </w:r>
    </w:p>
    <w:p>
      <w:pPr>
        <w:pStyle w:val="BodyText"/>
      </w:pPr>
      <w:r>
        <w:t xml:space="preserve">Ref: QTE-DIP-EGY-2025-0471  |  Date: 14 June 2025  |  Valid Until: 14 July 2025</w:t>
      </w:r>
    </w:p>
    <w:p>
      <w:pPr>
        <w:pStyle w:val="BodyText"/>
      </w:pPr>
      <w:r>
        <w:t xml:space="preserve">CONFIDENTIAL – FOR CLIENT REVIEW ONLY</w:t>
      </w:r>
    </w:p>
    <w:bookmarkEnd w:id="20"/>
    <w:bookmarkStart w:id="21" w:name="prepared-by"/>
    <w:p>
      <w:pPr>
        <w:pStyle w:val="Heading3"/>
      </w:pPr>
      <w:r>
        <w:t xml:space="preserve">Prepared By</w:t>
      </w:r>
    </w:p>
    <w:p>
      <w:pPr>
        <w:pStyle w:val="FirstParagraph"/>
      </w:pPr>
      <w:r>
        <w:t xml:space="preserve">Diplomat International Trading LLC</w:t>
      </w:r>
      <w:r>
        <w:br/>
      </w:r>
      <w:r>
        <w:t xml:space="preserve">Head Office: 12 Meridian Business Park, Dubai, UAE</w:t>
      </w:r>
      <w:r>
        <w:br/>
      </w:r>
      <w:r>
        <w:t xml:space="preserve">Tel: +971 4 555 0192</w:t>
      </w:r>
      <w:r>
        <w:br/>
      </w:r>
      <w:r>
        <w:t xml:space="preserve">Email: quotations@diplomat-intl.com</w:t>
      </w:r>
    </w:p>
    <w:bookmarkEnd w:id="21"/>
    <w:bookmarkStart w:id="22" w:name="prepared-for"/>
    <w:p>
      <w:pPr>
        <w:pStyle w:val="Heading3"/>
      </w:pPr>
      <w:r>
        <w:t xml:space="preserve">Prepared For</w:t>
      </w:r>
    </w:p>
    <w:p>
      <w:pPr>
        <w:pStyle w:val="FirstParagraph"/>
      </w:pPr>
      <w:r>
        <w:t xml:space="preserve">Mr. Ahmed El-Sayed, Procurement Director</w:t>
      </w:r>
      <w:r>
        <w:br/>
      </w:r>
      <w:r>
        <w:t xml:space="preserve">Alexandria Business Development Authority</w:t>
      </w:r>
      <w:r>
        <w:br/>
      </w:r>
      <w:r>
        <w:t xml:space="preserve">Corniche El-Nil, Smouha District</w:t>
      </w:r>
      <w:r>
        <w:br/>
      </w:r>
      <w:r>
        <w:t xml:space="preserve">Alexandria, Egypt 21542</w:t>
      </w:r>
      <w:r>
        <w:br/>
      </w:r>
      <w:r>
        <w:t xml:space="preserve">Tel: +20 3 555 7841</w:t>
      </w:r>
      <w:r>
        <w:br/>
      </w:r>
      <w:r>
        <w:t xml:space="preserve">Email: a.elsayed@abda-egypt.gov.eg</w:t>
      </w:r>
    </w:p>
    <w:bookmarkEnd w:id="22"/>
    <w:bookmarkStart w:id="23" w:name="purpose-of-this-quotation-estimate"/>
    <w:p>
      <w:pPr>
        <w:pStyle w:val="Heading2"/>
      </w:pPr>
      <w:r>
        <w:t xml:space="preserve">1. Purpose of This Quotation Estimate</w:t>
      </w:r>
    </w:p>
    <w:p>
      <w:pPr>
        <w:pStyle w:val="FirstParagraph"/>
      </w:pPr>
      <w:r>
        <w:t xml:space="preserve">This Quotation Estimate is issued by Diplomat International Trading LLC in response to the formal request for proposal (RFP No. ABA-2025-118) submitted by the Alexandria Business Development Authority. The purpose of this document is to provide a comprehensive, itemized cost breakdown for the supply, installation, and initial maintenance of the</w:t>
      </w:r>
      <w:r>
        <w:t xml:space="preserve"> </w:t>
      </w:r>
      <w:r>
        <w:rPr>
          <w:bCs/>
          <w:b/>
        </w:rPr>
        <w:t xml:space="preserve">Diplomat</w:t>
      </w:r>
      <w:r>
        <w:t xml:space="preserve"> </w:t>
      </w:r>
      <w:r>
        <w:t xml:space="preserve">premium workspace and executive furniture collection, along with associated professional services, to be deployed across the newly renovated administrative offices located in the Smouha and Montazah districts of</w:t>
      </w:r>
      <w:r>
        <w:t xml:space="preserve"> </w:t>
      </w:r>
      <w:r>
        <w:rPr>
          <w:bCs/>
          <w:b/>
        </w:rPr>
        <w:t xml:space="preserve">Egypt Alexandria</w:t>
      </w:r>
      <w:r>
        <w:t xml:space="preserve">. All pricing in this Quotation Estimate reflects current market rates, applicable import duties, and logistics costs specific to delivery within the Alexandria metropolitan area.</w:t>
      </w:r>
    </w:p>
    <w:bookmarkEnd w:id="23"/>
    <w:bookmarkStart w:id="24" w:name="scope-of-supply-diplomat-product-line"/>
    <w:p>
      <w:pPr>
        <w:pStyle w:val="Heading2"/>
      </w:pPr>
      <w:r>
        <w:t xml:space="preserve">2. Scope of Supply – Diplomat Product Line</w:t>
      </w:r>
    </w:p>
    <w:p>
      <w:pPr>
        <w:pStyle w:val="FirstParagraph"/>
      </w:pPr>
      <w:r>
        <w:t xml:space="preserve">The following items constitute the complete Diplomat package as specified in the client's technical requirements. Each product belongs to the Diplomat executive-grade series, manufactured to ISO 9001:2015 and EN 1335 standards, and is designed to meet the aesthetic and functional expectations of a high-profile governmental and commercial facility in Egypt Alexandria.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Item Description</w:t>
            </w:r>
          </w:p>
        </w:tc>
        <w:tc>
          <w:tcPr/>
          <w:p>
            <w:pPr>
              <w:pStyle w:val="Compact"/>
              <w:jc w:val="left"/>
            </w:pPr>
            <w:r>
              <w:t xml:space="preserve">Diplomat Model</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Line Total (USD)</w:t>
            </w:r>
          </w:p>
        </w:tc>
      </w:tr>
      <w:tr>
        <w:tc>
          <w:tcPr/>
          <w:p>
            <w:pPr>
              <w:pStyle w:val="Compact"/>
              <w:jc w:val="left"/>
            </w:pPr>
            <w:r>
              <w:t xml:space="preserve">1</w:t>
            </w:r>
          </w:p>
        </w:tc>
        <w:tc>
          <w:tcPr/>
          <w:p>
            <w:pPr>
              <w:pStyle w:val="Compact"/>
              <w:jc w:val="left"/>
            </w:pPr>
            <w:r>
              <w:t xml:space="preserve">Executive Desk, walnut veneer, 2200×1000 mm, integrated cable management</w:t>
            </w:r>
          </w:p>
        </w:tc>
        <w:tc>
          <w:tcPr/>
          <w:p>
            <w:pPr>
              <w:pStyle w:val="Compact"/>
              <w:jc w:val="left"/>
            </w:pPr>
            <w:r>
              <w:t xml:space="preserve">DIP-EX-2200</w:t>
            </w:r>
          </w:p>
        </w:tc>
        <w:tc>
          <w:tcPr/>
          <w:p>
            <w:pPr>
              <w:pStyle w:val="Compact"/>
              <w:jc w:val="left"/>
            </w:pPr>
            <w:r>
              <w:t xml:space="preserve">12</w:t>
            </w:r>
          </w:p>
        </w:tc>
        <w:tc>
          <w:tcPr/>
          <w:p>
            <w:pPr>
              <w:pStyle w:val="Compact"/>
              <w:jc w:val="left"/>
            </w:pPr>
            <w:r>
              <w:t xml:space="preserve">2,850.00</w:t>
            </w:r>
          </w:p>
        </w:tc>
        <w:tc>
          <w:tcPr/>
          <w:p>
            <w:pPr>
              <w:pStyle w:val="Compact"/>
              <w:jc w:val="left"/>
            </w:pPr>
            <w:r>
              <w:t xml:space="preserve">34,200.00</w:t>
            </w:r>
          </w:p>
        </w:tc>
      </w:tr>
      <w:tr>
        <w:tc>
          <w:tcPr/>
          <w:p>
            <w:pPr>
              <w:pStyle w:val="Compact"/>
              <w:jc w:val="left"/>
            </w:pPr>
            <w:r>
              <w:t xml:space="preserve">2</w:t>
            </w:r>
          </w:p>
        </w:tc>
        <w:tc>
          <w:tcPr/>
          <w:p>
            <w:pPr>
              <w:pStyle w:val="Compact"/>
              <w:jc w:val="left"/>
            </w:pPr>
            <w:r>
              <w:t xml:space="preserve">Executive Leather Chair, full-grain Italian leather, adjustable lumbar</w:t>
            </w:r>
          </w:p>
        </w:tc>
        <w:tc>
          <w:tcPr/>
          <w:p>
            <w:pPr>
              <w:pStyle w:val="Compact"/>
              <w:jc w:val="left"/>
            </w:pPr>
            <w:r>
              <w:t xml:space="preserve">DIP-CH-770</w:t>
            </w:r>
          </w:p>
        </w:tc>
        <w:tc>
          <w:tcPr/>
          <w:p>
            <w:pPr>
              <w:pStyle w:val="Compact"/>
              <w:jc w:val="left"/>
            </w:pPr>
            <w:r>
              <w:t xml:space="preserve">12</w:t>
            </w:r>
          </w:p>
        </w:tc>
        <w:tc>
          <w:tcPr/>
          <w:p>
            <w:pPr>
              <w:pStyle w:val="Compact"/>
              <w:jc w:val="left"/>
            </w:pPr>
            <w:r>
              <w:t xml:space="preserve">1,420.00</w:t>
            </w:r>
          </w:p>
        </w:tc>
        <w:tc>
          <w:tcPr/>
          <w:p>
            <w:pPr>
              <w:pStyle w:val="Compact"/>
              <w:jc w:val="left"/>
            </w:pPr>
            <w:r>
              <w:t xml:space="preserve">17,040.00</w:t>
            </w:r>
          </w:p>
        </w:tc>
      </w:tr>
      <w:tr>
        <w:tc>
          <w:tcPr/>
          <w:p>
            <w:pPr>
              <w:pStyle w:val="Compact"/>
              <w:jc w:val="left"/>
            </w:pPr>
            <w:r>
              <w:t xml:space="preserve">3</w:t>
            </w:r>
          </w:p>
        </w:tc>
        <w:tc>
          <w:tcPr/>
          <w:p>
            <w:pPr>
              <w:pStyle w:val="Compact"/>
              <w:jc w:val="left"/>
            </w:pPr>
            <w:r>
              <w:t xml:space="preserve">Conference Table, 4000×1400 mm, oak finish, built-in power and data ports</w:t>
            </w:r>
          </w:p>
        </w:tc>
        <w:tc>
          <w:tcPr/>
          <w:p>
            <w:pPr>
              <w:pStyle w:val="Compact"/>
              <w:jc w:val="left"/>
            </w:pPr>
            <w:r>
              <w:t xml:space="preserve">DIP-CT-4000</w:t>
            </w:r>
          </w:p>
        </w:tc>
        <w:tc>
          <w:tcPr/>
          <w:p>
            <w:pPr>
              <w:pStyle w:val="Compact"/>
              <w:jc w:val="left"/>
            </w:pPr>
            <w:r>
              <w:t xml:space="preserve">3</w:t>
            </w:r>
          </w:p>
        </w:tc>
        <w:tc>
          <w:tcPr/>
          <w:p>
            <w:pPr>
              <w:pStyle w:val="Compact"/>
              <w:jc w:val="left"/>
            </w:pPr>
            <w:r>
              <w:t xml:space="preserve">6,900.00</w:t>
            </w:r>
          </w:p>
        </w:tc>
        <w:tc>
          <w:tcPr/>
          <w:p>
            <w:pPr>
              <w:pStyle w:val="Compact"/>
              <w:jc w:val="left"/>
            </w:pPr>
            <w:r>
              <w:t xml:space="preserve">20,700.00</w:t>
            </w:r>
          </w:p>
        </w:tc>
      </w:tr>
      <w:tr>
        <w:tc>
          <w:tcPr/>
          <w:p>
            <w:pPr>
              <w:pStyle w:val="Compact"/>
              <w:jc w:val="left"/>
            </w:pPr>
            <w:r>
              <w:t xml:space="preserve">4</w:t>
            </w:r>
          </w:p>
        </w:tc>
        <w:tc>
          <w:tcPr/>
          <w:p>
            <w:pPr>
              <w:pStyle w:val="Compact"/>
              <w:jc w:val="left"/>
            </w:pPr>
            <w:r>
              <w:t xml:space="preserve">Conference Chair, mesh back, aluminum frame, ergonomic</w:t>
            </w:r>
          </w:p>
        </w:tc>
        <w:tc>
          <w:tcPr/>
          <w:p>
            <w:pPr>
              <w:pStyle w:val="Compact"/>
              <w:jc w:val="left"/>
            </w:pPr>
            <w:r>
              <w:t xml:space="preserve">DIP-CH-330</w:t>
            </w:r>
          </w:p>
        </w:tc>
        <w:tc>
          <w:tcPr/>
          <w:p>
            <w:pPr>
              <w:pStyle w:val="Compact"/>
              <w:jc w:val="left"/>
            </w:pPr>
            <w:r>
              <w:t xml:space="preserve">48</w:t>
            </w:r>
          </w:p>
        </w:tc>
        <w:tc>
          <w:tcPr/>
          <w:p>
            <w:pPr>
              <w:pStyle w:val="Compact"/>
              <w:jc w:val="left"/>
            </w:pPr>
            <w:r>
              <w:t xml:space="preserve">485.00</w:t>
            </w:r>
          </w:p>
        </w:tc>
        <w:tc>
          <w:tcPr/>
          <w:p>
            <w:pPr>
              <w:pStyle w:val="Compact"/>
              <w:jc w:val="left"/>
            </w:pPr>
            <w:r>
              <w:t xml:space="preserve">23,280.00</w:t>
            </w:r>
          </w:p>
        </w:tc>
      </w:tr>
      <w:tr>
        <w:tc>
          <w:tcPr/>
          <w:p>
            <w:pPr>
              <w:pStyle w:val="Compact"/>
              <w:jc w:val="left"/>
            </w:pPr>
            <w:r>
              <w:t xml:space="preserve">5</w:t>
            </w:r>
          </w:p>
        </w:tc>
        <w:tc>
          <w:tcPr/>
          <w:p>
            <w:pPr>
              <w:pStyle w:val="Compact"/>
              <w:jc w:val="left"/>
            </w:pPr>
            <w:r>
              <w:t xml:space="preserve">Reception Desk, 2400×900 mm, marble top, LED under-lighting</w:t>
            </w:r>
          </w:p>
        </w:tc>
        <w:tc>
          <w:tcPr/>
          <w:p>
            <w:pPr>
              <w:pStyle w:val="Compact"/>
              <w:jc w:val="left"/>
            </w:pPr>
            <w:r>
              <w:t xml:space="preserve">DIP-RD-2400</w:t>
            </w:r>
          </w:p>
        </w:tc>
        <w:tc>
          <w:tcPr/>
          <w:p>
            <w:pPr>
              <w:pStyle w:val="Compact"/>
              <w:jc w:val="left"/>
            </w:pPr>
            <w:r>
              <w:t xml:space="preserve">2</w:t>
            </w:r>
          </w:p>
        </w:tc>
        <w:tc>
          <w:tcPr/>
          <w:p>
            <w:pPr>
              <w:pStyle w:val="Compact"/>
              <w:jc w:val="left"/>
            </w:pPr>
            <w:r>
              <w:t xml:space="preserve">4,150.00</w:t>
            </w:r>
          </w:p>
        </w:tc>
        <w:tc>
          <w:tcPr/>
          <w:p>
            <w:pPr>
              <w:pStyle w:val="Compact"/>
              <w:jc w:val="left"/>
            </w:pPr>
            <w:r>
              <w:t xml:space="preserve">8,300.00</w:t>
            </w:r>
          </w:p>
        </w:tc>
      </w:tr>
      <w:tr>
        <w:tc>
          <w:tcPr/>
          <w:p>
            <w:pPr>
              <w:pStyle w:val="Compact"/>
              <w:jc w:val="left"/>
            </w:pPr>
            <w:r>
              <w:t xml:space="preserve">6</w:t>
            </w:r>
          </w:p>
        </w:tc>
        <w:tc>
          <w:tcPr/>
          <w:p>
            <w:pPr>
              <w:pStyle w:val="Compact"/>
              <w:jc w:val="left"/>
            </w:pPr>
            <w:r>
              <w:t xml:space="preserve">Storage Cabinet, 4-door, 1800×900×450 mm, lockable, fire-rated</w:t>
            </w:r>
          </w:p>
        </w:tc>
        <w:tc>
          <w:tcPr/>
          <w:p>
            <w:pPr>
              <w:pStyle w:val="Compact"/>
              <w:jc w:val="left"/>
            </w:pPr>
            <w:r>
              <w:t xml:space="preserve">DIP-SC-1800</w:t>
            </w:r>
          </w:p>
        </w:tc>
        <w:tc>
          <w:tcPr/>
          <w:p>
            <w:pPr>
              <w:pStyle w:val="Compact"/>
              <w:jc w:val="left"/>
            </w:pPr>
            <w:r>
              <w:t xml:space="preserve">10</w:t>
            </w:r>
          </w:p>
        </w:tc>
        <w:tc>
          <w:tcPr/>
          <w:p>
            <w:pPr>
              <w:pStyle w:val="Compact"/>
              <w:jc w:val="left"/>
            </w:pPr>
            <w:r>
              <w:t xml:space="preserve">1,120.00</w:t>
            </w:r>
          </w:p>
        </w:tc>
        <w:tc>
          <w:tcPr/>
          <w:p>
            <w:pPr>
              <w:pStyle w:val="Compact"/>
              <w:jc w:val="left"/>
            </w:pPr>
            <w:r>
              <w:t xml:space="preserve">11,200.00</w:t>
            </w:r>
          </w:p>
        </w:tc>
      </w:tr>
      <w:tr>
        <w:tc>
          <w:tcPr/>
          <w:p>
            <w:pPr>
              <w:pStyle w:val="Compact"/>
              <w:jc w:val="left"/>
            </w:pPr>
            <w:r>
              <w:t xml:space="preserve">7</w:t>
            </w:r>
          </w:p>
        </w:tc>
        <w:tc>
          <w:tcPr/>
          <w:p>
            <w:pPr>
              <w:pStyle w:val="Compact"/>
              <w:jc w:val="left"/>
            </w:pPr>
            <w:r>
              <w:t xml:space="preserve">Visitor Seating Set (4 chairs + 2 coffee tables), Diplomat Lounge Series</w:t>
            </w:r>
          </w:p>
        </w:tc>
        <w:tc>
          <w:tcPr/>
          <w:p>
            <w:pPr>
              <w:pStyle w:val="Compact"/>
              <w:jc w:val="left"/>
            </w:pPr>
            <w:r>
              <w:t xml:space="preserve">DIP-LG-SET</w:t>
            </w:r>
          </w:p>
        </w:tc>
        <w:tc>
          <w:tcPr/>
          <w:p>
            <w:pPr>
              <w:pStyle w:val="Compact"/>
              <w:jc w:val="left"/>
            </w:pPr>
            <w:r>
              <w:t xml:space="preserve">4</w:t>
            </w:r>
          </w:p>
        </w:tc>
        <w:tc>
          <w:tcPr/>
          <w:p>
            <w:pPr>
              <w:pStyle w:val="Compact"/>
              <w:jc w:val="left"/>
            </w:pPr>
            <w:r>
              <w:t xml:space="preserve">2,340.00</w:t>
            </w:r>
          </w:p>
        </w:tc>
        <w:tc>
          <w:tcPr/>
          <w:p>
            <w:pPr>
              <w:pStyle w:val="Compact"/>
              <w:jc w:val="left"/>
            </w:pPr>
            <w:r>
              <w:t xml:space="preserve">9,360.00</w:t>
            </w:r>
          </w:p>
        </w:tc>
      </w:tr>
      <w:tr>
        <w:tc>
          <w:tcPr/>
          <w:p>
            <w:pPr>
              <w:pStyle w:val="Compact"/>
              <w:jc w:val="left"/>
            </w:pPr>
            <w:r>
              <w:t xml:space="preserve">8</w:t>
            </w:r>
          </w:p>
        </w:tc>
        <w:tc>
          <w:tcPr/>
          <w:p>
            <w:pPr>
              <w:pStyle w:val="Compact"/>
              <w:jc w:val="left"/>
            </w:pPr>
            <w:r>
              <w:t xml:space="preserve">Acoustic Wall Panels, Diplomat SoundShield, 1200×600 mm, fabric-wrapped</w:t>
            </w:r>
          </w:p>
        </w:tc>
        <w:tc>
          <w:tcPr/>
          <w:p>
            <w:pPr>
              <w:pStyle w:val="Compact"/>
              <w:jc w:val="left"/>
            </w:pPr>
            <w:r>
              <w:t xml:space="preserve">DIP-AP-1200</w:t>
            </w:r>
          </w:p>
        </w:tc>
        <w:tc>
          <w:tcPr/>
          <w:p>
            <w:pPr>
              <w:pStyle w:val="Compact"/>
              <w:jc w:val="left"/>
            </w:pPr>
            <w:r>
              <w:t xml:space="preserve">85</w:t>
            </w:r>
          </w:p>
        </w:tc>
        <w:tc>
          <w:tcPr/>
          <w:p>
            <w:pPr>
              <w:pStyle w:val="Compact"/>
              <w:jc w:val="left"/>
            </w:pPr>
            <w:r>
              <w:t xml:space="preserve">195.00</w:t>
            </w:r>
          </w:p>
        </w:tc>
        <w:tc>
          <w:tcPr/>
          <w:p>
            <w:pPr>
              <w:pStyle w:val="Compact"/>
              <w:jc w:val="left"/>
            </w:pPr>
            <w:r>
              <w:t xml:space="preserve">16,575.00</w:t>
            </w:r>
          </w:p>
        </w:tc>
      </w:tr>
      <w:tr>
        <w:tc>
          <w:tcPr/>
          <w:p>
            <w:pPr>
              <w:pStyle w:val="Compact"/>
              <w:jc w:val="left"/>
            </w:pPr>
            <w:r>
              <w:t xml:space="preserve">9</w:t>
            </w:r>
          </w:p>
        </w:tc>
        <w:tc>
          <w:tcPr/>
          <w:p>
            <w:pPr>
              <w:pStyle w:val="Compact"/>
              <w:jc w:val="left"/>
            </w:pPr>
            <w:r>
              <w:t xml:space="preserve">Integrated LED Task Lighting, Diplomat LuxPro, adjustable arm</w:t>
            </w:r>
          </w:p>
        </w:tc>
        <w:tc>
          <w:tcPr/>
          <w:p>
            <w:pPr>
              <w:pStyle w:val="Compact"/>
              <w:jc w:val="left"/>
            </w:pPr>
            <w:r>
              <w:t xml:space="preserve">DIP-LT-110</w:t>
            </w:r>
          </w:p>
        </w:tc>
        <w:tc>
          <w:tcPr/>
          <w:p>
            <w:pPr>
              <w:pStyle w:val="Compact"/>
              <w:jc w:val="left"/>
            </w:pPr>
            <w:r>
              <w:t xml:space="preserve">12</w:t>
            </w:r>
          </w:p>
        </w:tc>
        <w:tc>
          <w:tcPr/>
          <w:p>
            <w:pPr>
              <w:pStyle w:val="Compact"/>
              <w:jc w:val="left"/>
            </w:pPr>
            <w:r>
              <w:t xml:space="preserve">310.00</w:t>
            </w:r>
          </w:p>
        </w:tc>
        <w:tc>
          <w:tcPr/>
          <w:p>
            <w:pPr>
              <w:pStyle w:val="Compact"/>
              <w:jc w:val="left"/>
            </w:pPr>
            <w:r>
              <w:t xml:space="preserve">3,720.00</w:t>
            </w:r>
          </w:p>
        </w:tc>
      </w:tr>
      <w:tr>
        <w:tc>
          <w:tcPr/>
          <w:p>
            <w:pPr>
              <w:pStyle w:val="Compact"/>
              <w:jc w:val="left"/>
            </w:pPr>
            <w:r>
              <w:t xml:space="preserve">10</w:t>
            </w:r>
          </w:p>
        </w:tc>
        <w:tc>
          <w:tcPr/>
          <w:p>
            <w:pPr>
              <w:pStyle w:val="Compact"/>
              <w:jc w:val="left"/>
            </w:pPr>
            <w:r>
              <w:t xml:space="preserve">Site Installation, Assembly, and Commissioning (Egypt Alexandria)</w:t>
            </w:r>
          </w:p>
        </w:tc>
        <w:tc>
          <w:tcPr/>
          <w:p>
            <w:pPr>
              <w:pStyle w:val="Compact"/>
              <w:jc w:val="left"/>
            </w:pPr>
            <w:r>
              <w:t xml:space="preserve">SVC-INST</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11</w:t>
            </w:r>
          </w:p>
        </w:tc>
        <w:tc>
          <w:tcPr/>
          <w:p>
            <w:pPr>
              <w:pStyle w:val="Compact"/>
              <w:jc w:val="left"/>
            </w:pPr>
            <w:r>
              <w:t xml:space="preserve">Initial 12-Month Preventive Maintenance Contract</w:t>
            </w:r>
          </w:p>
        </w:tc>
        <w:tc>
          <w:tcPr/>
          <w:p>
            <w:pPr>
              <w:pStyle w:val="Compact"/>
              <w:jc w:val="left"/>
            </w:pPr>
            <w:r>
              <w:t xml:space="preserve">SVC-MNT-12</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r>
    </w:tbl>
    <w:bookmarkEnd w:id="24"/>
    <w:bookmarkStart w:id="25" w:name="pricing-summary"/>
    <w:p>
      <w:pPr>
        <w:pStyle w:val="Heading2"/>
      </w:pPr>
      <w:r>
        <w:t xml:space="preserve">3. Pricing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right"/>
            </w:pPr>
            <w:r>
              <w:t xml:space="preserve">Amount (USD)</w:t>
            </w:r>
          </w:p>
        </w:tc>
      </w:tr>
      <w:tr>
        <w:tc>
          <w:tcPr/>
          <w:p>
            <w:pPr>
              <w:pStyle w:val="Compact"/>
              <w:jc w:val="left"/>
            </w:pPr>
            <w:r>
              <w:t xml:space="preserve">Subtotal – Diplomat Products and Services</w:t>
            </w:r>
          </w:p>
        </w:tc>
        <w:tc>
          <w:tcPr/>
          <w:p>
            <w:pPr>
              <w:pStyle w:val="Compact"/>
              <w:jc w:val="right"/>
            </w:pPr>
            <w:r>
              <w:t xml:space="preserve">170,075.00</w:t>
            </w:r>
          </w:p>
        </w:tc>
      </w:tr>
      <w:tr>
        <w:tc>
          <w:tcPr/>
          <w:p>
            <w:pPr>
              <w:pStyle w:val="Compact"/>
              <w:jc w:val="left"/>
            </w:pPr>
            <w:r>
              <w:t xml:space="preserve">International Freight (Dubai → Port of Alexandria)</w:t>
            </w:r>
          </w:p>
        </w:tc>
        <w:tc>
          <w:tcPr/>
          <w:p>
            <w:pPr>
              <w:pStyle w:val="Compact"/>
              <w:jc w:val="right"/>
            </w:pPr>
            <w:r>
              <w:t xml:space="preserve">12,450.00</w:t>
            </w:r>
          </w:p>
        </w:tc>
      </w:tr>
      <w:tr>
        <w:tc>
          <w:tcPr/>
          <w:p>
            <w:pPr>
              <w:pStyle w:val="Compact"/>
              <w:jc w:val="left"/>
            </w:pPr>
            <w:r>
              <w:t xml:space="preserve">Customs Clearance, Import Duty &amp; VAT (Egypt, 14%)</w:t>
            </w:r>
          </w:p>
        </w:tc>
        <w:tc>
          <w:tcPr/>
          <w:p>
            <w:pPr>
              <w:pStyle w:val="Compact"/>
              <w:jc w:val="right"/>
            </w:pPr>
            <w:r>
              <w:t xml:space="preserve">27,010.85</w:t>
            </w:r>
          </w:p>
        </w:tc>
      </w:tr>
      <w:tr>
        <w:tc>
          <w:tcPr/>
          <w:p>
            <w:pPr>
              <w:pStyle w:val="Compact"/>
              <w:jc w:val="left"/>
            </w:pPr>
            <w:r>
              <w:t xml:space="preserve">Local Delivery &amp; Handling within Egypt Alexandria</w:t>
            </w:r>
          </w:p>
        </w:tc>
        <w:tc>
          <w:tcPr/>
          <w:p>
            <w:pPr>
              <w:pStyle w:val="Compact"/>
              <w:jc w:val="right"/>
            </w:pPr>
            <w:r>
              <w:t xml:space="preserve">3,800.00</w:t>
            </w:r>
          </w:p>
        </w:tc>
      </w:tr>
      <w:tr>
        <w:tc>
          <w:tcPr/>
          <w:p>
            <w:pPr>
              <w:pStyle w:val="Compact"/>
              <w:jc w:val="left"/>
            </w:pPr>
            <w:r>
              <w:t xml:space="preserve">GRAND TOTAL (USD)</w:t>
            </w:r>
          </w:p>
        </w:tc>
        <w:tc>
          <w:tcPr/>
          <w:p>
            <w:pPr>
              <w:pStyle w:val="Compact"/>
              <w:jc w:val="right"/>
            </w:pPr>
            <w:r>
              <w:t xml:space="preserve">213,335.85</w:t>
            </w:r>
          </w:p>
        </w:tc>
      </w:tr>
    </w:tbl>
    <w:bookmarkEnd w:id="25"/>
    <w:bookmarkStart w:id="26" w:name="X2dffbbd3ff09277538e7883a99ab8fa5e212d35"/>
    <w:p>
      <w:pPr>
        <w:pStyle w:val="Heading2"/>
      </w:pPr>
      <w:r>
        <w:t xml:space="preserve">4. Delivery and Installation Timeline – Egypt Alexandria</w:t>
      </w:r>
    </w:p>
    <w:p>
      <w:pPr>
        <w:pStyle w:val="FirstParagraph"/>
      </w:pPr>
      <w:r>
        <w:t xml:space="preserve">Upon receipt of a signed purchase order and the initial 40% advance payment, Diplomat International Trading LLC commits to the following schedule for the Egypt Alexandria deployment:</w:t>
      </w:r>
    </w:p>
    <w:p>
      <w:pPr>
        <w:numPr>
          <w:ilvl w:val="0"/>
          <w:numId w:val="1001"/>
        </w:numPr>
        <w:pStyle w:val="Compact"/>
      </w:pPr>
      <w:r>
        <w:rPr>
          <w:bCs/>
          <w:b/>
        </w:rPr>
        <w:t xml:space="preserve">Weeks 1–3:</w:t>
      </w:r>
      <w:r>
        <w:t xml:space="preserve"> </w:t>
      </w:r>
      <w:r>
        <w:t xml:space="preserve">Final product configuration, quality inspection at the Diplomat manufacturing facility, and preparation for export from Dubai, UAE.</w:t>
      </w:r>
    </w:p>
    <w:p>
      <w:pPr>
        <w:numPr>
          <w:ilvl w:val="0"/>
          <w:numId w:val="1001"/>
        </w:numPr>
        <w:pStyle w:val="Compact"/>
      </w:pPr>
      <w:r>
        <w:rPr>
          <w:bCs/>
          <w:b/>
        </w:rPr>
        <w:t xml:space="preserve">Weeks 4–5:</w:t>
      </w:r>
      <w:r>
        <w:t xml:space="preserve"> </w:t>
      </w:r>
      <w:r>
        <w:t xml:space="preserve">Ocean freight transit to the Port of Alexandria. All Diplomat items will be crated in export-grade wooden packaging with moisture-barrier lining to protect against the coastal humidity characteristic of Egypt Alexandria.</w:t>
      </w:r>
    </w:p>
    <w:p>
      <w:pPr>
        <w:numPr>
          <w:ilvl w:val="0"/>
          <w:numId w:val="1001"/>
        </w:numPr>
        <w:pStyle w:val="Compact"/>
      </w:pPr>
      <w:r>
        <w:rPr>
          <w:bCs/>
          <w:b/>
        </w:rPr>
        <w:t xml:space="preserve">Week 6:</w:t>
      </w:r>
      <w:r>
        <w:t xml:space="preserve"> </w:t>
      </w:r>
      <w:r>
        <w:t xml:space="preserve">Customs clearance at Alexandria Port, payment of applicable duties, and transfer to the Diplomat local logistics partner in Smouha.</w:t>
      </w:r>
    </w:p>
    <w:p>
      <w:pPr>
        <w:numPr>
          <w:ilvl w:val="0"/>
          <w:numId w:val="1001"/>
        </w:numPr>
        <w:pStyle w:val="Compact"/>
      </w:pPr>
      <w:r>
        <w:rPr>
          <w:bCs/>
          <w:b/>
        </w:rPr>
        <w:t xml:space="preserve">Weeks 7–8:</w:t>
      </w:r>
      <w:r>
        <w:t xml:space="preserve"> </w:t>
      </w:r>
      <w:r>
        <w:t xml:space="preserve">On-site delivery, unpacking, assembly, and installation at the Alexandria Business Development Authority premises. A dedicated Diplomat installation team of six technicians will be stationed in Egypt Alexandria for the duration of the installation phase.</w:t>
      </w:r>
    </w:p>
    <w:p>
      <w:pPr>
        <w:numPr>
          <w:ilvl w:val="0"/>
          <w:numId w:val="1001"/>
        </w:numPr>
        <w:pStyle w:val="Compact"/>
      </w:pPr>
      <w:r>
        <w:rPr>
          <w:bCs/>
          <w:b/>
        </w:rPr>
        <w:t xml:space="preserve">Week 9:</w:t>
      </w:r>
      <w:r>
        <w:t xml:space="preserve"> </w:t>
      </w:r>
      <w:r>
        <w:t xml:space="preserve">Final commissioning, client walkthrough, and handover of all Diplomat product manuals, warranty certificates, and maintenance schedules.</w:t>
      </w:r>
    </w:p>
    <w:bookmarkEnd w:id="26"/>
    <w:bookmarkStart w:id="27" w:name="terms-and-conditions"/>
    <w:p>
      <w:pPr>
        <w:pStyle w:val="Heading2"/>
      </w:pPr>
      <w:r>
        <w:t xml:space="preserve">5. Terms and Conditions</w:t>
      </w:r>
    </w:p>
    <w:p>
      <w:pPr>
        <w:numPr>
          <w:ilvl w:val="0"/>
          <w:numId w:val="1002"/>
        </w:numPr>
        <w:pStyle w:val="Compact"/>
      </w:pPr>
      <w:r>
        <w:t xml:space="preserve">This Quotation Estimate is valid for thirty (30) calendar days from the date of issue. After the expiry date, Diplomat reserves the right to revise pricing due to fluctuations in raw material costs, exchange rates, or shipping tariffs.</w:t>
      </w:r>
    </w:p>
    <w:p>
      <w:pPr>
        <w:numPr>
          <w:ilvl w:val="0"/>
          <w:numId w:val="1002"/>
        </w:numPr>
        <w:pStyle w:val="Compact"/>
      </w:pPr>
      <w:r>
        <w:t xml:space="preserve">Payment terms: 40% advance upon order confirmation; 50% upon arrival of goods at the Port of Alexandria; 10% upon successful completion of installation and client sign-off.</w:t>
      </w:r>
    </w:p>
    <w:p>
      <w:pPr>
        <w:numPr>
          <w:ilvl w:val="0"/>
          <w:numId w:val="1002"/>
        </w:numPr>
        <w:pStyle w:val="Compact"/>
      </w:pPr>
      <w:r>
        <w:t xml:space="preserve">All Diplomat products carry a standard five-year structural warranty and a two-year finish warranty. The 12-month preventive maintenance contract (Item 11) includes two on-site service visits per quarter in Egypt Alexandria.</w:t>
      </w:r>
    </w:p>
    <w:p>
      <w:pPr>
        <w:numPr>
          <w:ilvl w:val="0"/>
          <w:numId w:val="1002"/>
        </w:numPr>
        <w:pStyle w:val="Compact"/>
      </w:pPr>
      <w:r>
        <w:t xml:space="preserve">Force majeure events, including but not limited to port strikes, political disruptions, or natural events affecting the Alexandria coastline, may extend the delivery timeline. Diplomat will notify the client in writing within 48 hours of any such event.</w:t>
      </w:r>
    </w:p>
    <w:p>
      <w:pPr>
        <w:numPr>
          <w:ilvl w:val="0"/>
          <w:numId w:val="1002"/>
        </w:numPr>
        <w:pStyle w:val="Compact"/>
      </w:pPr>
      <w:r>
        <w:t xml:space="preserve">All Diplomat products are supplied in full compliance with Egyptian import regulations, SAE (Supreme Council of Egyptian Standards) requirements, and applicable environmental directives. Certificates of origin and conformity will accompany each shipment.</w:t>
      </w:r>
    </w:p>
    <w:p>
      <w:pPr>
        <w:numPr>
          <w:ilvl w:val="0"/>
          <w:numId w:val="1002"/>
        </w:numPr>
        <w:pStyle w:val="Compact"/>
      </w:pPr>
      <w:r>
        <w:t xml:space="preserve">This Quotation Estimate does not constitute a binding contract until a formal Purchase Order is issued by the client and countersigned by an authorized representative of Diplomat International Trading LLC.</w:t>
      </w:r>
    </w:p>
    <w:p>
      <w:pPr>
        <w:numPr>
          <w:ilvl w:val="0"/>
          <w:numId w:val="1002"/>
        </w:numPr>
        <w:pStyle w:val="Compact"/>
      </w:pPr>
      <w:r>
        <w:t xml:space="preserve">Any modifications to the scope, quantities, or specifications outlined in this Quotation Estimate must be submitted in writing and will be subject to a revised Quotation Estimate from Diplomat.</w:t>
      </w:r>
    </w:p>
    <w:bookmarkEnd w:id="27"/>
    <w:bookmarkStart w:id="28" w:name="acceptance"/>
    <w:p>
      <w:pPr>
        <w:pStyle w:val="Heading2"/>
      </w:pPr>
      <w:r>
        <w:t xml:space="preserve">6. Acceptance</w:t>
      </w:r>
    </w:p>
    <w:p>
      <w:pPr>
        <w:pStyle w:val="FirstParagraph"/>
      </w:pPr>
      <w:r>
        <w:t xml:space="preserve">By signing below, the client acknowledges receipt of this Quotation Estimate and agrees to the terms outlined herein. Diplomat International Trading LLC confirms that all quoted prices are inclusive of the items listed and that the Diplomat product line specified meets the technical requirements of the Alexandria Business Development Authority.</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For Diplomat International Trading LLC</w:t>
            </w:r>
            <w:r>
              <w:br/>
            </w:r>
            <w:r>
              <w:br/>
            </w:r>
            <w:r>
              <w:t xml:space="preserve">Signature: _________________________</w:t>
            </w:r>
            <w:r>
              <w:br/>
            </w:r>
            <w:r>
              <w:t xml:space="preserve">Name: Sarah Al-Mansouri</w:t>
            </w:r>
            <w:r>
              <w:br/>
            </w:r>
            <w:r>
              <w:t xml:space="preserve">Title: Regional Sales Director – MENA</w:t>
            </w:r>
            <w:r>
              <w:br/>
            </w:r>
            <w:r>
              <w:t xml:space="preserve">Date: _________________________</w:t>
            </w:r>
          </w:p>
        </w:tc>
        <w:tc>
          <w:tcPr/>
          <w:p>
            <w:pPr>
              <w:pStyle w:val="Compact"/>
              <w:jc w:val="left"/>
            </w:pPr>
            <w:r>
              <w:rPr>
                <w:bCs/>
                <w:b/>
              </w:rPr>
              <w:t xml:space="preserve">For Alexandria Business Development Authority</w:t>
            </w:r>
            <w:r>
              <w:br/>
            </w:r>
            <w:r>
              <w:br/>
            </w:r>
            <w:r>
              <w:t xml:space="preserve">Signature: _________________________</w:t>
            </w:r>
            <w:r>
              <w:br/>
            </w:r>
            <w:r>
              <w:t xml:space="preserve">Name: Mr. Ahmed El-Sayed</w:t>
            </w:r>
            <w:r>
              <w:br/>
            </w:r>
            <w:r>
              <w:t xml:space="preserve">Title: Procurement Director</w:t>
            </w:r>
            <w:r>
              <w:br/>
            </w:r>
            <w:r>
              <w:t xml:space="preserve">Date: _________________________</w:t>
            </w:r>
          </w:p>
        </w:tc>
      </w:tr>
    </w:tbl>
    <w:p>
      <w:pPr>
        <w:pStyle w:val="BodyText"/>
      </w:pPr>
      <w:r>
        <w:t xml:space="preserve">Diplomat International Trading LLC  |  CR No. 1048291  |  Dubai, United Arab Emirates</w:t>
      </w:r>
      <w:r>
        <w:br/>
      </w:r>
      <w:r>
        <w:t xml:space="preserve">This Quotation Estimate was prepared exclusively for the Alexandria Business Development Authority, Egypt Alexandria. Unauthorized reproduction or distribution is prohibited.</w:t>
      </w:r>
      <w:r>
        <w:br/>
      </w:r>
      <w:r>
        <w:t xml:space="preserve">Document Ref: QTE-DIP-EGY-2025-0471  |  Page 1 of 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Diplomat - Egypt Alexandria</dc:title>
  <dc:creator/>
  <dc:language>en</dc:language>
  <cp:keywords/>
  <dcterms:created xsi:type="dcterms:W3CDTF">2026-10-10T08:42:53Z</dcterms:created>
  <dcterms:modified xsi:type="dcterms:W3CDTF">2026-10-10T08:42:53Z</dcterms:modified>
</cp:coreProperties>
</file>

<file path=docProps/custom.xml><?xml version="1.0" encoding="utf-8"?>
<Properties xmlns="http://schemas.openxmlformats.org/officeDocument/2006/custom-properties" xmlns:vt="http://schemas.openxmlformats.org/officeDocument/2006/docPropsVTypes"/>
</file>