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France</w:t>
      </w:r>
      <w:r>
        <w:t xml:space="preserve"> </w:t>
      </w:r>
      <w:r>
        <w:t xml:space="preserve">Lyon</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International Services &amp; Consulting — France Lyon</w:t>
      </w:r>
    </w:p>
    <w:bookmarkEnd w:id="20"/>
    <w:p>
      <w:pPr>
        <w:pStyle w:val="BodyText"/>
      </w:pPr>
      <w:r>
        <w:rPr>
          <w:bCs/>
          <w:b/>
        </w:rPr>
        <w:t xml:space="preserve">Quotation Reference:</w:t>
      </w:r>
      <w:r>
        <w:t xml:space="preserve"> </w:t>
      </w:r>
      <w:r>
        <w:t xml:space="preserve">DIP-LYON-2025-0472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Diplomat France Lyon Office</w:t>
      </w:r>
      <w:r>
        <w:br/>
      </w:r>
      <w:r>
        <w:rPr>
          <w:bCs/>
          <w:b/>
        </w:rPr>
        <w:t xml:space="preserve">Address:</w:t>
      </w:r>
      <w:r>
        <w:t xml:space="preserve"> </w:t>
      </w:r>
      <w:r>
        <w:t xml:space="preserve">42 Quai de Serbie, 69001 Lyon, France</w:t>
      </w:r>
      <w:r>
        <w:br/>
      </w:r>
      <w:r>
        <w:rPr>
          <w:bCs/>
          <w:b/>
        </w:rPr>
        <w:t xml:space="preserve">Contact:</w:t>
      </w:r>
      <w:r>
        <w:t xml:space="preserve"> </w:t>
      </w:r>
      <w:r>
        <w:t xml:space="preserve">lyon@diplomat-services.fr</w:t>
      </w:r>
    </w:p>
    <w:bookmarkStart w:id="21" w:name="introduction-and-scope-of-services"/>
    <w:p>
      <w:pPr>
        <w:pStyle w:val="Heading2"/>
      </w:pPr>
      <w:r>
        <w:t xml:space="preserve">1. Introduction and Scope of Services</w:t>
      </w:r>
    </w:p>
    <w:p>
      <w:pPr>
        <w:pStyle w:val="FirstParagraph"/>
      </w:pPr>
      <w:r>
        <w:t xml:space="preserve">This Quotation Estimate is issued by</w:t>
      </w:r>
      <w:r>
        <w:t xml:space="preserve"> </w:t>
      </w:r>
      <w:r>
        <w:rPr>
          <w:bCs/>
          <w:b/>
        </w:rPr>
        <w:t xml:space="preserve">Diplomat</w:t>
      </w:r>
      <w:r>
        <w:t xml:space="preserve">, a premier international consulting and diplomatic liaison firm, for the provision of comprehensive services to be delivered at our operational headquarters in</w:t>
      </w:r>
      <w:r>
        <w:t xml:space="preserve"> </w:t>
      </w:r>
      <w:r>
        <w:rPr>
          <w:bCs/>
          <w:b/>
        </w:rPr>
        <w:t xml:space="preserve">France Lyon</w:t>
      </w:r>
      <w:r>
        <w:t xml:space="preserve">. Diplomat has been serving multinational corporations, governmental bodies, and international organizations for over two decades, and this Quotation Estimate outlines the full scope of professional services, associated costs, and terms of engagement for the requested project.</w:t>
      </w:r>
    </w:p>
    <w:p>
      <w:pPr>
        <w:pStyle w:val="BodyText"/>
      </w:pPr>
      <w:r>
        <w:t xml:space="preserve">The services described herein are specifically tailored to the unique regulatory, cultural, and logistical environment of France Lyon, one of the most significant commercial and diplomatic hubs in the Auvergne-Rhône-Alpes region. Diplomat's France Lyon office is strategically positioned to facilitate cross-border negotiations, multilingual documentation, and high-level protocol management for clients operating within the broader European framework.</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Diplomatic protocol advisory and liaison coordination for client delegation in France Lyon</w:t>
            </w:r>
          </w:p>
        </w:tc>
        <w:tc>
          <w:tcPr/>
          <w:p>
            <w:pPr>
              <w:pStyle w:val="Compact"/>
              <w:jc w:val="left"/>
            </w:pPr>
            <w:r>
              <w:t xml:space="preserve">10 working days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Multilingual translation and certification of official documents (French, English, German, Arabic)</w:t>
            </w:r>
          </w:p>
        </w:tc>
        <w:tc>
          <w:tcPr/>
          <w:p>
            <w:pPr>
              <w:pStyle w:val="Compact"/>
              <w:jc w:val="left"/>
            </w:pPr>
            <w:r>
              <w:t xml:space="preserve">45 pages</w:t>
            </w:r>
          </w:p>
        </w:tc>
        <w:tc>
          <w:tcPr/>
          <w:p>
            <w:pPr>
              <w:pStyle w:val="Compact"/>
              <w:jc w:val="left"/>
            </w:pPr>
            <w:r>
              <w:t xml:space="preserve">62.00</w:t>
            </w:r>
          </w:p>
        </w:tc>
        <w:tc>
          <w:tcPr/>
          <w:p>
            <w:pPr>
              <w:pStyle w:val="Compact"/>
              <w:jc w:val="left"/>
            </w:pPr>
            <w:r>
              <w:t xml:space="preserve">2,790.00</w:t>
            </w:r>
          </w:p>
        </w:tc>
      </w:tr>
      <w:tr>
        <w:tc>
          <w:tcPr/>
          <w:p>
            <w:pPr>
              <w:pStyle w:val="Compact"/>
              <w:jc w:val="left"/>
            </w:pPr>
            <w:r>
              <w:t xml:space="preserve">03</w:t>
            </w:r>
          </w:p>
        </w:tc>
        <w:tc>
          <w:tcPr/>
          <w:p>
            <w:pPr>
              <w:pStyle w:val="Compact"/>
              <w:jc w:val="left"/>
            </w:pPr>
            <w:r>
              <w:t xml:space="preserve">On-site interpretation services for bilateral meetings at the Lyon Palais de la Bourse</w:t>
            </w:r>
          </w:p>
        </w:tc>
        <w:tc>
          <w:tcPr/>
          <w:p>
            <w:pPr>
              <w:pStyle w:val="Compact"/>
              <w:jc w:val="left"/>
            </w:pPr>
            <w:r>
              <w:t xml:space="preserve">6 sessions (4 hrs each)</w:t>
            </w:r>
          </w:p>
        </w:tc>
        <w:tc>
          <w:tcPr/>
          <w:p>
            <w:pPr>
              <w:pStyle w:val="Compact"/>
              <w:jc w:val="left"/>
            </w:pPr>
            <w:r>
              <w:t xml:space="preserve">980.00</w:t>
            </w:r>
          </w:p>
        </w:tc>
        <w:tc>
          <w:tcPr/>
          <w:p>
            <w:pPr>
              <w:pStyle w:val="Compact"/>
              <w:jc w:val="left"/>
            </w:pPr>
            <w:r>
              <w:t xml:space="preserve">5,880.00</w:t>
            </w:r>
          </w:p>
        </w:tc>
      </w:tr>
      <w:tr>
        <w:tc>
          <w:tcPr/>
          <w:p>
            <w:pPr>
              <w:pStyle w:val="Compact"/>
              <w:jc w:val="left"/>
            </w:pPr>
            <w:r>
              <w:t xml:space="preserve">04</w:t>
            </w:r>
          </w:p>
        </w:tc>
        <w:tc>
          <w:tcPr/>
          <w:p>
            <w:pPr>
              <w:pStyle w:val="Compact"/>
              <w:jc w:val="left"/>
            </w:pPr>
            <w:r>
              <w:t xml:space="preserve">Regulatory compliance review and legal liaison with French prefectural authorities in Lyon</w:t>
            </w:r>
          </w:p>
        </w:tc>
        <w:tc>
          <w:tcPr/>
          <w:p>
            <w:pPr>
              <w:pStyle w:val="Compact"/>
              <w:jc w:val="left"/>
            </w:pPr>
            <w:r>
              <w:t xml:space="preserve">1 engagement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Executive hospitality and cultural briefing for visiting dignitaries in France Lyon</w:t>
            </w:r>
          </w:p>
        </w:tc>
        <w:tc>
          <w:tcPr/>
          <w:p>
            <w:pPr>
              <w:pStyle w:val="Compact"/>
              <w:jc w:val="left"/>
            </w:pPr>
            <w:r>
              <w:t xml:space="preserve">3 events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Logistical coordination: venue booking, security clearance, and transport within Lyon metropolitan area</w:t>
            </w:r>
          </w:p>
        </w:tc>
        <w:tc>
          <w:tcPr/>
          <w:p>
            <w:pPr>
              <w:pStyle w:val="Compact"/>
              <w:jc w:val="left"/>
            </w:pPr>
            <w:r>
              <w:t xml:space="preserve">1 package</w:t>
            </w:r>
          </w:p>
        </w:tc>
        <w:tc>
          <w:tcPr/>
          <w:p>
            <w:pPr>
              <w:pStyle w:val="Compact"/>
              <w:jc w:val="left"/>
            </w:pPr>
            <w:r>
              <w:t xml:space="preserve">3,650.00</w:t>
            </w:r>
          </w:p>
        </w:tc>
        <w:tc>
          <w:tcPr/>
          <w:p>
            <w:pPr>
              <w:pStyle w:val="Compact"/>
              <w:jc w:val="left"/>
            </w:pPr>
            <w:r>
              <w:t xml:space="preserve">3,650.00</w:t>
            </w:r>
          </w:p>
        </w:tc>
      </w:tr>
      <w:tr>
        <w:tc>
          <w:tcPr/>
          <w:p>
            <w:pPr>
              <w:pStyle w:val="Compact"/>
              <w:jc w:val="left"/>
            </w:pPr>
            <w:r>
              <w:t xml:space="preserve">07</w:t>
            </w:r>
          </w:p>
        </w:tc>
        <w:tc>
          <w:tcPr/>
          <w:p>
            <w:pPr>
              <w:pStyle w:val="Compact"/>
              <w:jc w:val="left"/>
            </w:pPr>
            <w:r>
              <w:t xml:space="preserve">Post-engagement reporting, archival, and follow-up diplomatic correspondence</w:t>
            </w:r>
          </w:p>
        </w:tc>
        <w:tc>
          <w:tcPr/>
          <w:p>
            <w:pPr>
              <w:pStyle w:val="Compact"/>
              <w:jc w:val="left"/>
            </w:pPr>
            <w:r>
              <w:t xml:space="preserve">1 deliverable</w:t>
            </w:r>
          </w:p>
        </w:tc>
        <w:tc>
          <w:tcPr/>
          <w:p>
            <w:pPr>
              <w:pStyle w:val="Compact"/>
              <w:jc w:val="left"/>
            </w:pPr>
            <w:r>
              <w:t xml:space="preserve">1,500.00</w:t>
            </w:r>
          </w:p>
        </w:tc>
        <w:tc>
          <w:tcPr/>
          <w:p>
            <w:pPr>
              <w:pStyle w:val="Compact"/>
              <w:jc w:val="left"/>
            </w:pPr>
            <w:r>
              <w:t xml:space="preserve">1,500.00</w:t>
            </w:r>
          </w:p>
        </w:tc>
      </w:tr>
    </w:tbl>
    <w:bookmarkEnd w:id="22"/>
    <w:bookmarkStart w:id="23"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All Services</w:t>
            </w:r>
          </w:p>
        </w:tc>
        <w:tc>
          <w:tcPr/>
          <w:p>
            <w:pPr>
              <w:pStyle w:val="Compact"/>
              <w:jc w:val="left"/>
            </w:pPr>
            <w:r>
              <w:t xml:space="preserve">43,720.00</w:t>
            </w:r>
          </w:p>
        </w:tc>
      </w:tr>
      <w:tr>
        <w:tc>
          <w:tcPr/>
          <w:p>
            <w:pPr>
              <w:pStyle w:val="Compact"/>
              <w:jc w:val="left"/>
            </w:pPr>
            <w:r>
              <w:t xml:space="preserve">VAT (TVA) — 20% (French standard rate)</w:t>
            </w:r>
          </w:p>
        </w:tc>
        <w:tc>
          <w:tcPr/>
          <w:p>
            <w:pPr>
              <w:pStyle w:val="Compact"/>
              <w:jc w:val="left"/>
            </w:pPr>
            <w:r>
              <w:t xml:space="preserve">8,744.00</w:t>
            </w:r>
          </w:p>
        </w:tc>
      </w:tr>
      <w:tr>
        <w:tc>
          <w:tcPr/>
          <w:p>
            <w:pPr>
              <w:pStyle w:val="Compact"/>
              <w:jc w:val="left"/>
            </w:pPr>
            <w:r>
              <w:t xml:space="preserve">Grand Total (Quotation Estimate)</w:t>
            </w:r>
          </w:p>
        </w:tc>
        <w:tc>
          <w:tcPr/>
          <w:p>
            <w:pPr>
              <w:pStyle w:val="Compact"/>
              <w:jc w:val="left"/>
            </w:pPr>
            <w:r>
              <w:t xml:space="preserve">52,464.00</w:t>
            </w:r>
          </w:p>
        </w:tc>
      </w:tr>
    </w:tbl>
    <w:bookmarkEnd w:id="23"/>
    <w:bookmarkStart w:id="24" w:name="terms-and-conditions"/>
    <w:p>
      <w:pPr>
        <w:pStyle w:val="Heading2"/>
      </w:pPr>
      <w:r>
        <w:t xml:space="preserve">4. Terms and Conditions</w:t>
      </w:r>
    </w:p>
    <w:p>
      <w:pPr>
        <w:pStyle w:val="FirstParagraph"/>
      </w:pPr>
      <w:r>
        <w:t xml:space="preserve">This Quotation Estimate from Diplomat, France Lyon, is valid for a period of ninety (90) calendar days from the date of issue. All prices are quoted in Euros (EUR) and are inclusive of all applicable French domestic taxes unless otherwise stated. Diplomat reserves the right to revise this Quotation Estimate should there be material changes in scope, regulatory requirements, or exchange rate fluctuations affecting any cross-border component of the engagement.</w:t>
      </w:r>
    </w:p>
    <w:p>
      <w:pPr>
        <w:pStyle w:val="BodyText"/>
      </w:pPr>
      <w:r>
        <w:t xml:space="preserve">Payment terms: 40% advance deposit upon acceptance of this Quotation Estimate, 40% upon completion of on-site services in France Lyon, and 20% upon final delivery of the post-engagement report. Invoices are payable within thirty (30) days of issue via bank transfer to Diplomat's designated account held with a French financial institution in Lyon.</w:t>
      </w:r>
    </w:p>
    <w:p>
      <w:pPr>
        <w:pStyle w:val="BodyText"/>
      </w:pPr>
      <w:r>
        <w:t xml:space="preserve">All services rendered by Diplomat in France Lyon are governed by French law and the applicable provisions of the French Civil Code. Any disputes arising from this Quotation Estimate shall be subject to the exclusive jurisdiction of the commercial courts of Lyon, France.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by Diplomat for the services to be performed in France Lyon. This document constitutes a binding commercial proposal upon countersignature by both parties.</w:t>
      </w:r>
    </w:p>
    <w:p>
      <w:pPr>
        <w:pStyle w:val="BodyText"/>
      </w:pPr>
      <w:r>
        <w:rPr>
          <w:bCs/>
          <w:b/>
        </w:rPr>
        <w:t xml:space="preserve">For Diplomat — France Lyon</w:t>
      </w:r>
    </w:p>
    <w:p>
      <w:pPr>
        <w:pStyle w:val="BodyText"/>
      </w:pPr>
      <w:r>
        <w:t xml:space="preserve">Name: Dr. Élodie Marchand</w:t>
      </w:r>
      <w:r>
        <w:br/>
      </w:r>
      <w:r>
        <w:t xml:space="preserve">Title: Director, Diplomat Lyon Office</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w:t>
      </w:r>
    </w:p>
    <w:p>
      <w:pPr>
        <w:pStyle w:val="BodyText"/>
      </w:pPr>
      <w:r>
        <w:rPr>
          <w:bCs/>
          <w:b/>
        </w:rPr>
        <w:t xml:space="preserve">Important Note:</w:t>
      </w:r>
      <w:r>
        <w:t xml:space="preserve"> </w:t>
      </w:r>
      <w:r>
        <w:t xml:space="preserve">This Quotation Estimate is a non-binding preliminary estimate prepared by Diplomat for the client's internal budgeting and approval purposes. Final contractual terms, including any additional service line items or modifications to the scope of work in France Lyon, shall be formalized in a separate Service Agreement executed by both parties. Diplomat France Lyon is registered under SIRET No. 842 567 391 00024.</w:t>
      </w:r>
    </w:p>
    <w:p>
      <w:pPr>
        <w:pStyle w:val="BodyText"/>
      </w:pPr>
      <w:r>
        <w:rPr>
          <w:bCs/>
          <w:b/>
        </w:rPr>
        <w:t xml:space="preserve">Diplomat International Services &amp; Consulting</w:t>
      </w:r>
      <w:r>
        <w:t xml:space="preserve"> </w:t>
      </w:r>
      <w:r>
        <w:t xml:space="preserve">— France Lyon</w:t>
      </w:r>
      <w:r>
        <w:br/>
      </w:r>
      <w:r>
        <w:t xml:space="preserve">42 Quai de Serbie, 69001 Lyon, France | lyon@diplomat-services.fr | +33 4 72 00 00 00</w:t>
      </w:r>
      <w:r>
        <w:br/>
      </w:r>
      <w:r>
        <w:t xml:space="preserve">Quotation Estimate Ref: DIP-LYON-2025-0472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France Lyon</dc:title>
  <dc:creator/>
  <dc:language>en</dc:language>
  <cp:keywords/>
  <dcterms:created xsi:type="dcterms:W3CDTF">2026-10-10T05:50:26Z</dcterms:created>
  <dcterms:modified xsi:type="dcterms:W3CDTF">2026-10-10T05:50:26Z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