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Diplomat</w:t>
      </w:r>
      <w:r>
        <w:t xml:space="preserve"> </w:t>
      </w:r>
      <w:r>
        <w:t xml:space="preserve">Services</w:t>
      </w:r>
      <w:r>
        <w:t xml:space="preserve"> </w:t>
      </w:r>
      <w:r>
        <w:t xml:space="preserve">-</w:t>
      </w:r>
      <w:r>
        <w:t xml:space="preserve"> </w:t>
      </w:r>
      <w:r>
        <w:t xml:space="preserve">Iran</w:t>
      </w:r>
      <w:r>
        <w:t xml:space="preserve"> </w:t>
      </w:r>
      <w:r>
        <w:t xml:space="preserve">Tehran</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Diplomat Services &amp; Solutions — Iran Tehran</w:t>
      </w:r>
    </w:p>
    <w:p>
      <w:pPr>
        <w:pStyle w:val="BodyText"/>
      </w:pPr>
      <w:r>
        <w:t xml:space="preserve">Ref. No: DIP-TEH-2025-0047 | Date: 14 June 2025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By</w:t>
            </w:r>
          </w:p>
        </w:tc>
        <w:tc>
          <w:tcPr/>
          <w:p>
            <w:pPr>
              <w:pStyle w:val="Compact"/>
              <w:jc w:val="left"/>
            </w:pPr>
            <w:r>
              <w:t xml:space="preserve">Diplomat International Services Group, Tehran Branch</w:t>
            </w:r>
          </w:p>
        </w:tc>
      </w:tr>
      <w:tr>
        <w:tc>
          <w:tcPr/>
          <w:p>
            <w:pPr>
              <w:pStyle w:val="Compact"/>
              <w:jc w:val="left"/>
            </w:pPr>
            <w:r>
              <w:t xml:space="preserve">Address</w:t>
            </w:r>
          </w:p>
        </w:tc>
        <w:tc>
          <w:tcPr/>
          <w:p>
            <w:pPr>
              <w:pStyle w:val="Compact"/>
              <w:jc w:val="left"/>
            </w:pPr>
            <w:r>
              <w:t xml:space="preserve">12 Vali-e-Asr Street, Niavaran District, Tehran, Islamic Republic of Iran</w:t>
            </w:r>
          </w:p>
        </w:tc>
      </w:tr>
      <w:tr>
        <w:tc>
          <w:tcPr/>
          <w:p>
            <w:pPr>
              <w:pStyle w:val="Compact"/>
              <w:jc w:val="left"/>
            </w:pPr>
            <w:r>
              <w:t xml:space="preserve">Prepared For</w:t>
            </w:r>
          </w:p>
        </w:tc>
        <w:tc>
          <w:tcPr/>
          <w:p>
            <w:pPr>
              <w:pStyle w:val="Compact"/>
              <w:jc w:val="left"/>
            </w:pPr>
            <w:r>
              <w:t xml:space="preserve">Client / End-User (Name to be confirmed upon acceptance)</w:t>
            </w:r>
          </w:p>
        </w:tc>
      </w:tr>
      <w:tr>
        <w:tc>
          <w:tcPr/>
          <w:p>
            <w:pPr>
              <w:pStyle w:val="Compact"/>
              <w:jc w:val="left"/>
            </w:pPr>
            <w:r>
              <w:t xml:space="preserve">Project Scope</w:t>
            </w:r>
          </w:p>
        </w:tc>
        <w:tc>
          <w:tcPr/>
          <w:p>
            <w:pPr>
              <w:pStyle w:val="Compact"/>
              <w:jc w:val="left"/>
            </w:pPr>
            <w:r>
              <w:t xml:space="preserve">Comprehensive Diplomat Vehicle Fleet, Security, and Protocol Management Services in Iran Tehran</w:t>
            </w:r>
          </w:p>
        </w:tc>
      </w:tr>
      <w:tr>
        <w:tc>
          <w:tcPr/>
          <w:p>
            <w:pPr>
              <w:pStyle w:val="Compact"/>
              <w:jc w:val="left"/>
            </w:pPr>
            <w:r>
              <w:t xml:space="preserve">Validity Period</w:t>
            </w:r>
          </w:p>
        </w:tc>
        <w:tc>
          <w:tcPr/>
          <w:p>
            <w:pPr>
              <w:pStyle w:val="Compact"/>
              <w:jc w:val="left"/>
            </w:pPr>
            <w:r>
              <w:t xml:space="preserve">This Quotation Estimate is valid for sixty (60) calendar days from the date of issue</w:t>
            </w:r>
          </w:p>
        </w:tc>
      </w:tr>
      <w:tr>
        <w:tc>
          <w:tcPr/>
          <w:p>
            <w:pPr>
              <w:pStyle w:val="Compact"/>
              <w:jc w:val="left"/>
            </w:pPr>
            <w:r>
              <w:t xml:space="preserve">Currency</w:t>
            </w:r>
          </w:p>
        </w:tc>
        <w:tc>
          <w:tcPr/>
          <w:p>
            <w:pPr>
              <w:pStyle w:val="Compact"/>
              <w:jc w:val="left"/>
            </w:pPr>
            <w:r>
              <w:t xml:space="preserve">United States Dollars (USD) — subject to applicable exchange rates in Iran Tehran</w:t>
            </w:r>
          </w:p>
        </w:tc>
      </w:tr>
    </w:tbl>
    <w:bookmarkStart w:id="21" w:name="executive-summary"/>
    <w:p>
      <w:pPr>
        <w:pStyle w:val="Heading2"/>
      </w:pPr>
      <w:r>
        <w:t xml:space="preserve">1. Executive Summary</w:t>
      </w:r>
    </w:p>
    <w:p>
      <w:pPr>
        <w:pStyle w:val="FirstParagraph"/>
      </w:pPr>
      <w:r>
        <w:t xml:space="preserve">This Quotation Estimate is issued by Diplomat International Services Group, Tehran Branch, to provide a detailed and transparent cost breakdown for the full suite of Diplomat-grade services to be delivered within the metropolitan area of Iran Tehran. The scope encompasses the provision, maintenance, and operational management of a Diplomat vehicle fleet, along with associated security personnel, protocol coordination, and logistical support tailored to the specific regulatory and operational environment of Iran Tehran. All pricing reflected in this Quotation Estimate has been calculated in accordance with current market conditions, local regulatory requirements, and the specific operational demands of Diplomat-level service delivery in the Tehran region.</w:t>
      </w:r>
    </w:p>
    <w:bookmarkEnd w:id="21"/>
    <w:bookmarkStart w:id="22" w:name="Xd0b22a319ca691d666897394c8bb99762c65cd9"/>
    <w:p>
      <w:pPr>
        <w:pStyle w:val="Heading2"/>
      </w:pPr>
      <w:r>
        <w:t xml:space="preserve">2. Scope of Services — Diplomat Package, Iran Tehran</w:t>
      </w:r>
    </w:p>
    <w:p>
      <w:pPr>
        <w:pStyle w:val="FirstParagraph"/>
      </w:pPr>
      <w:r>
        <w:t xml:space="preserve">The Diplomat package as outlined in this Quotation Estimate includes the following core service components, all designed to meet the highest standards of operational excellence expected in a Diplomat context within Iran Tehran: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Item</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Diplomat Executive Vehicle (Sedan Class)</w:t>
            </w:r>
          </w:p>
        </w:tc>
        <w:tc>
          <w:tcPr/>
          <w:p>
            <w:pPr>
              <w:pStyle w:val="Compact"/>
              <w:jc w:val="left"/>
            </w:pPr>
            <w:r>
              <w:t xml:space="preserve">Armored, climate-controlled, Tehran-registered</w:t>
            </w:r>
          </w:p>
        </w:tc>
        <w:tc>
          <w:tcPr/>
          <w:p>
            <w:pPr>
              <w:pStyle w:val="Compact"/>
              <w:jc w:val="left"/>
            </w:pPr>
            <w:r>
              <w:t xml:space="preserve">4 units</w:t>
            </w:r>
          </w:p>
        </w:tc>
        <w:tc>
          <w:tcPr/>
          <w:p>
            <w:pPr>
              <w:pStyle w:val="Compact"/>
              <w:jc w:val="left"/>
            </w:pPr>
            <w:r>
              <w:t xml:space="preserve">$18,500.00</w:t>
            </w:r>
          </w:p>
        </w:tc>
        <w:tc>
          <w:tcPr/>
          <w:p>
            <w:pPr>
              <w:pStyle w:val="Compact"/>
              <w:jc w:val="left"/>
            </w:pPr>
            <w:r>
              <w:t xml:space="preserve">$74,000.00</w:t>
            </w:r>
          </w:p>
        </w:tc>
      </w:tr>
      <w:tr>
        <w:tc>
          <w:tcPr/>
          <w:p>
            <w:pPr>
              <w:pStyle w:val="Compact"/>
              <w:jc w:val="left"/>
            </w:pPr>
            <w:r>
              <w:t xml:space="preserve">2</w:t>
            </w:r>
          </w:p>
        </w:tc>
        <w:tc>
          <w:tcPr/>
          <w:p>
            <w:pPr>
              <w:pStyle w:val="Compact"/>
              <w:jc w:val="left"/>
            </w:pPr>
            <w:r>
              <w:t xml:space="preserve">Diplomat SUV / Utility Vehicle</w:t>
            </w:r>
          </w:p>
        </w:tc>
        <w:tc>
          <w:tcPr/>
          <w:p>
            <w:pPr>
              <w:pStyle w:val="Compact"/>
              <w:jc w:val="left"/>
            </w:pPr>
            <w:r>
              <w:t xml:space="preserve">4x4, reinforced, suitable for Tehran terrain</w:t>
            </w:r>
          </w:p>
        </w:tc>
        <w:tc>
          <w:tcPr/>
          <w:p>
            <w:pPr>
              <w:pStyle w:val="Compact"/>
              <w:jc w:val="left"/>
            </w:pPr>
            <w:r>
              <w:t xml:space="preserve">2 units</w:t>
            </w:r>
          </w:p>
        </w:tc>
        <w:tc>
          <w:tcPr/>
          <w:p>
            <w:pPr>
              <w:pStyle w:val="Compact"/>
              <w:jc w:val="left"/>
            </w:pPr>
            <w:r>
              <w:t xml:space="preserve">$22,000.00</w:t>
            </w:r>
          </w:p>
        </w:tc>
        <w:tc>
          <w:tcPr/>
          <w:p>
            <w:pPr>
              <w:pStyle w:val="Compact"/>
              <w:jc w:val="left"/>
            </w:pPr>
            <w:r>
              <w:t xml:space="preserve">$44,000.00</w:t>
            </w:r>
          </w:p>
        </w:tc>
      </w:tr>
      <w:tr>
        <w:tc>
          <w:tcPr/>
          <w:p>
            <w:pPr>
              <w:pStyle w:val="Compact"/>
              <w:jc w:val="left"/>
            </w:pPr>
            <w:r>
              <w:t xml:space="preserve">3</w:t>
            </w:r>
          </w:p>
        </w:tc>
        <w:tc>
          <w:tcPr/>
          <w:p>
            <w:pPr>
              <w:pStyle w:val="Compact"/>
              <w:jc w:val="left"/>
            </w:pPr>
            <w:r>
              <w:t xml:space="preserve">Professional Drivers (Diplomat Protocol Trained)</w:t>
            </w:r>
          </w:p>
        </w:tc>
        <w:tc>
          <w:tcPr/>
          <w:p>
            <w:pPr>
              <w:pStyle w:val="Compact"/>
              <w:jc w:val="left"/>
            </w:pPr>
            <w:r>
              <w:t xml:space="preserve">Fluent in Persian &amp; English, 24/7 rotation</w:t>
            </w:r>
          </w:p>
        </w:tc>
        <w:tc>
          <w:tcPr/>
          <w:p>
            <w:pPr>
              <w:pStyle w:val="Compact"/>
              <w:jc w:val="left"/>
            </w:pPr>
            <w:r>
              <w:t xml:space="preserve">8 drivers</w:t>
            </w:r>
          </w:p>
        </w:tc>
        <w:tc>
          <w:tcPr/>
          <w:p>
            <w:pPr>
              <w:pStyle w:val="Compact"/>
              <w:jc w:val="left"/>
            </w:pPr>
            <w:r>
              <w:t xml:space="preserve">$3,200.00/mo</w:t>
            </w:r>
          </w:p>
        </w:tc>
        <w:tc>
          <w:tcPr/>
          <w:p>
            <w:pPr>
              <w:pStyle w:val="Compact"/>
              <w:jc w:val="left"/>
            </w:pPr>
            <w:r>
              <w:t xml:space="preserve">$25,600.00/mo</w:t>
            </w:r>
          </w:p>
        </w:tc>
      </w:tr>
      <w:tr>
        <w:tc>
          <w:tcPr/>
          <w:p>
            <w:pPr>
              <w:pStyle w:val="Compact"/>
              <w:jc w:val="left"/>
            </w:pPr>
            <w:r>
              <w:t xml:space="preserve">4</w:t>
            </w:r>
          </w:p>
        </w:tc>
        <w:tc>
          <w:tcPr/>
          <w:p>
            <w:pPr>
              <w:pStyle w:val="Compact"/>
              <w:jc w:val="left"/>
            </w:pPr>
            <w:r>
              <w:t xml:space="preserve">Security Detail &amp; Close Protection</w:t>
            </w:r>
          </w:p>
        </w:tc>
        <w:tc>
          <w:tcPr/>
          <w:p>
            <w:pPr>
              <w:pStyle w:val="Compact"/>
              <w:jc w:val="left"/>
            </w:pPr>
            <w:r>
              <w:t xml:space="preserve">Iran Tehran licensed, Diplomat-grade training</w:t>
            </w:r>
          </w:p>
        </w:tc>
        <w:tc>
          <w:tcPr/>
          <w:p>
            <w:pPr>
              <w:pStyle w:val="Compact"/>
              <w:jc w:val="left"/>
            </w:pPr>
            <w:r>
              <w:t xml:space="preserve">6 officers</w:t>
            </w:r>
          </w:p>
        </w:tc>
        <w:tc>
          <w:tcPr/>
          <w:p>
            <w:pPr>
              <w:pStyle w:val="Compact"/>
              <w:jc w:val="left"/>
            </w:pPr>
            <w:r>
              <w:t xml:space="preserve">$2,800.00/mo</w:t>
            </w:r>
          </w:p>
        </w:tc>
        <w:tc>
          <w:tcPr/>
          <w:p>
            <w:pPr>
              <w:pStyle w:val="Compact"/>
              <w:jc w:val="left"/>
            </w:pPr>
            <w:r>
              <w:t xml:space="preserve">$16,800.00/mo</w:t>
            </w:r>
          </w:p>
        </w:tc>
      </w:tr>
      <w:tr>
        <w:tc>
          <w:tcPr/>
          <w:p>
            <w:pPr>
              <w:pStyle w:val="Compact"/>
              <w:jc w:val="left"/>
            </w:pPr>
            <w:r>
              <w:t xml:space="preserve">5</w:t>
            </w:r>
          </w:p>
        </w:tc>
        <w:tc>
          <w:tcPr/>
          <w:p>
            <w:pPr>
              <w:pStyle w:val="Compact"/>
              <w:jc w:val="left"/>
            </w:pPr>
            <w:r>
              <w:t xml:space="preserve">Protocol &amp; Liaison Coordination (Tehran)</w:t>
            </w:r>
          </w:p>
        </w:tc>
        <w:tc>
          <w:tcPr/>
          <w:p>
            <w:pPr>
              <w:pStyle w:val="Compact"/>
              <w:jc w:val="left"/>
            </w:pPr>
            <w:r>
              <w:t xml:space="preserve">Government liaison, permit processing, Iran Tehran compliance</w:t>
            </w:r>
          </w:p>
        </w:tc>
        <w:tc>
          <w:tcPr/>
          <w:p>
            <w:pPr>
              <w:pStyle w:val="Compact"/>
              <w:jc w:val="left"/>
            </w:pPr>
            <w:r>
              <w:t xml:space="preserve">1 team</w:t>
            </w:r>
          </w:p>
        </w:tc>
        <w:tc>
          <w:tcPr/>
          <w:p>
            <w:pPr>
              <w:pStyle w:val="Compact"/>
              <w:jc w:val="left"/>
            </w:pPr>
            <w:r>
              <w:t xml:space="preserve">$4,500.00/mo</w:t>
            </w:r>
          </w:p>
        </w:tc>
        <w:tc>
          <w:tcPr/>
          <w:p>
            <w:pPr>
              <w:pStyle w:val="Compact"/>
              <w:jc w:val="left"/>
            </w:pPr>
            <w:r>
              <w:t xml:space="preserve">$4,500.00/mo</w:t>
            </w:r>
          </w:p>
        </w:tc>
      </w:tr>
      <w:tr>
        <w:tc>
          <w:tcPr/>
          <w:p>
            <w:pPr>
              <w:pStyle w:val="Compact"/>
              <w:jc w:val="left"/>
            </w:pPr>
            <w:r>
              <w:t xml:space="preserve">6</w:t>
            </w:r>
          </w:p>
        </w:tc>
        <w:tc>
          <w:tcPr/>
          <w:p>
            <w:pPr>
              <w:pStyle w:val="Compact"/>
              <w:jc w:val="left"/>
            </w:pPr>
            <w:r>
              <w:t xml:space="preserve">Vehicle Maintenance &amp; Insurance (Annual)</w:t>
            </w:r>
          </w:p>
        </w:tc>
        <w:tc>
          <w:tcPr/>
          <w:p>
            <w:pPr>
              <w:pStyle w:val="Compact"/>
              <w:jc w:val="left"/>
            </w:pPr>
            <w:r>
              <w:t xml:space="preserve">Full coverage, Diplomat-grade parts, Tehran workshops</w:t>
            </w:r>
          </w:p>
        </w:tc>
        <w:tc>
          <w:tcPr/>
          <w:p>
            <w:pPr>
              <w:pStyle w:val="Compact"/>
              <w:jc w:val="left"/>
            </w:pPr>
            <w:r>
              <w:t xml:space="preserve">6 vehicles</w:t>
            </w:r>
          </w:p>
        </w:tc>
        <w:tc>
          <w:tcPr/>
          <w:p>
            <w:pPr>
              <w:pStyle w:val="Compact"/>
              <w:jc w:val="left"/>
            </w:pPr>
            <w:r>
              <w:t xml:space="preserve">$1,200.00/yr</w:t>
            </w:r>
          </w:p>
        </w:tc>
        <w:tc>
          <w:tcPr/>
          <w:p>
            <w:pPr>
              <w:pStyle w:val="Compact"/>
              <w:jc w:val="left"/>
            </w:pPr>
            <w:r>
              <w:t xml:space="preserve">$7,200.00/yr</w:t>
            </w:r>
          </w:p>
        </w:tc>
      </w:tr>
      <w:tr>
        <w:tc>
          <w:tcPr/>
          <w:p>
            <w:pPr>
              <w:pStyle w:val="Compact"/>
              <w:jc w:val="left"/>
            </w:pPr>
            <w:r>
              <w:t xml:space="preserve">7</w:t>
            </w:r>
          </w:p>
        </w:tc>
        <w:tc>
          <w:tcPr/>
          <w:p>
            <w:pPr>
              <w:pStyle w:val="Compact"/>
              <w:jc w:val="left"/>
            </w:pPr>
            <w:r>
              <w:t xml:space="preserve">Communication &amp; GPS Tracking System</w:t>
            </w:r>
          </w:p>
        </w:tc>
        <w:tc>
          <w:tcPr/>
          <w:p>
            <w:pPr>
              <w:pStyle w:val="Compact"/>
              <w:jc w:val="left"/>
            </w:pPr>
            <w:r>
              <w:t xml:space="preserve">Encrypted, Iran Tehran network compatible</w:t>
            </w:r>
          </w:p>
        </w:tc>
        <w:tc>
          <w:tcPr/>
          <w:p>
            <w:pPr>
              <w:pStyle w:val="Compact"/>
              <w:jc w:val="left"/>
            </w:pPr>
            <w:r>
              <w:t xml:space="preserve">1 system</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8</w:t>
            </w:r>
          </w:p>
        </w:tc>
        <w:tc>
          <w:tcPr/>
          <w:p>
            <w:pPr>
              <w:pStyle w:val="Compact"/>
              <w:jc w:val="left"/>
            </w:pPr>
            <w:r>
              <w:t xml:space="preserve">Emergency Response &amp; Medical Support</w:t>
            </w:r>
          </w:p>
        </w:tc>
        <w:tc>
          <w:tcPr/>
          <w:p>
            <w:pPr>
              <w:pStyle w:val="Compact"/>
              <w:jc w:val="left"/>
            </w:pPr>
            <w:r>
              <w:t xml:space="preserve">On-call, Tehran metropolitan coverage</w:t>
            </w:r>
          </w:p>
        </w:tc>
        <w:tc>
          <w:tcPr/>
          <w:p>
            <w:pPr>
              <w:pStyle w:val="Compact"/>
              <w:jc w:val="left"/>
            </w:pPr>
            <w:r>
              <w:t xml:space="preserve">12 months</w:t>
            </w:r>
          </w:p>
        </w:tc>
        <w:tc>
          <w:tcPr/>
          <w:p>
            <w:pPr>
              <w:pStyle w:val="Compact"/>
              <w:jc w:val="left"/>
            </w:pPr>
            <w:r>
              <w:t xml:space="preserve">$3,000.00/mo</w:t>
            </w:r>
          </w:p>
        </w:tc>
        <w:tc>
          <w:tcPr/>
          <w:p>
            <w:pPr>
              <w:pStyle w:val="Compact"/>
              <w:jc w:val="left"/>
            </w:pPr>
            <w:r>
              <w:t xml:space="preserve">$36,000.00/yr</w:t>
            </w:r>
          </w:p>
        </w:tc>
      </w:tr>
    </w:tbl>
    <w:bookmarkEnd w:id="22"/>
    <w:bookmarkStart w:id="23" w:name="financial-summary"/>
    <w:p>
      <w:pPr>
        <w:pStyle w:val="Heading2"/>
      </w:pPr>
      <w:r>
        <w:t xml:space="preserve">3.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Category</w:t>
            </w:r>
          </w:p>
        </w:tc>
        <w:tc>
          <w:tcPr/>
          <w:p>
            <w:pPr>
              <w:pStyle w:val="Compact"/>
              <w:jc w:val="left"/>
            </w:pPr>
            <w:r>
              <w:t xml:space="preserve">Amount (USD)</w:t>
            </w:r>
          </w:p>
        </w:tc>
      </w:tr>
      <w:tr>
        <w:tc>
          <w:tcPr/>
          <w:p>
            <w:pPr>
              <w:pStyle w:val="Compact"/>
              <w:jc w:val="left"/>
            </w:pPr>
            <w:r>
              <w:t xml:space="preserve">One-Time Capital Expenditure (Vehicles &amp; Systems)</w:t>
            </w:r>
          </w:p>
        </w:tc>
        <w:tc>
          <w:tcPr/>
          <w:p>
            <w:pPr>
              <w:pStyle w:val="Compact"/>
              <w:jc w:val="left"/>
            </w:pPr>
            <w:r>
              <w:t xml:space="preserve">$132,500.00</w:t>
            </w:r>
          </w:p>
        </w:tc>
      </w:tr>
      <w:tr>
        <w:tc>
          <w:tcPr/>
          <w:p>
            <w:pPr>
              <w:pStyle w:val="Compact"/>
              <w:jc w:val="left"/>
            </w:pPr>
            <w:r>
              <w:t xml:space="preserve">Monthly Recurring Costs (Personnel, Protocol, Emergency)</w:t>
            </w:r>
          </w:p>
        </w:tc>
        <w:tc>
          <w:tcPr/>
          <w:p>
            <w:pPr>
              <w:pStyle w:val="Compact"/>
              <w:jc w:val="left"/>
            </w:pPr>
            <w:r>
              <w:t xml:space="preserve">$46,900.00 / month</w:t>
            </w:r>
          </w:p>
        </w:tc>
      </w:tr>
      <w:tr>
        <w:tc>
          <w:tcPr/>
          <w:p>
            <w:pPr>
              <w:pStyle w:val="Compact"/>
              <w:jc w:val="left"/>
            </w:pPr>
            <w:r>
              <w:t xml:space="preserve">Annual Maintenance &amp; Insurance</w:t>
            </w:r>
          </w:p>
        </w:tc>
        <w:tc>
          <w:tcPr/>
          <w:p>
            <w:pPr>
              <w:pStyle w:val="Compact"/>
              <w:jc w:val="left"/>
            </w:pPr>
            <w:r>
              <w:t xml:space="preserve">$7,200.00 / year</w:t>
            </w:r>
          </w:p>
        </w:tc>
      </w:tr>
      <w:tr>
        <w:tc>
          <w:tcPr/>
          <w:p>
            <w:pPr>
              <w:pStyle w:val="Compact"/>
              <w:jc w:val="left"/>
            </w:pPr>
            <w:r>
              <w:t xml:space="preserve">Estimated First-Year Total Investment</w:t>
            </w:r>
          </w:p>
        </w:tc>
        <w:tc>
          <w:tcPr/>
          <w:p>
            <w:pPr>
              <w:pStyle w:val="Compact"/>
              <w:jc w:val="left"/>
            </w:pPr>
            <w:r>
              <w:t xml:space="preserve">$705,900.00</w:t>
            </w:r>
          </w:p>
        </w:tc>
      </w:tr>
    </w:tbl>
    <w:bookmarkEnd w:id="23"/>
    <w:bookmarkStart w:id="24" w:name="terms-and-conditions"/>
    <w:p>
      <w:pPr>
        <w:pStyle w:val="Heading2"/>
      </w:pPr>
      <w:r>
        <w:t xml:space="preserve">4. Terms and Conditions</w:t>
      </w:r>
    </w:p>
    <w:p>
      <w:pPr>
        <w:numPr>
          <w:ilvl w:val="0"/>
          <w:numId w:val="1001"/>
        </w:numPr>
        <w:pStyle w:val="Compact"/>
      </w:pPr>
      <w:r>
        <w:t xml:space="preserve">This Quotation Estimate is a non-binding document and does not constitute a formal contract until both parties execute a definitive service agreement.</w:t>
      </w:r>
    </w:p>
    <w:p>
      <w:pPr>
        <w:numPr>
          <w:ilvl w:val="0"/>
          <w:numId w:val="1001"/>
        </w:numPr>
        <w:pStyle w:val="Compact"/>
      </w:pPr>
      <w:r>
        <w:t xml:space="preserve">All prices are quoted in USD. Conversion to Iranian Rial (IRR) shall be based on the Central Bank of Iran Tehran exchange rate on the date of invoice issuance.</w:t>
      </w:r>
    </w:p>
    <w:p>
      <w:pPr>
        <w:numPr>
          <w:ilvl w:val="0"/>
          <w:numId w:val="1001"/>
        </w:numPr>
        <w:pStyle w:val="Compact"/>
      </w:pPr>
      <w:r>
        <w:t xml:space="preserve">Diplomat International Services Group, Tehran Branch, reserves the right to adjust pricing if market conditions in Iran Tehran change by more than 10% during the validity period of this Quotation Estimate.</w:t>
      </w:r>
    </w:p>
    <w:p>
      <w:pPr>
        <w:numPr>
          <w:ilvl w:val="0"/>
          <w:numId w:val="1001"/>
        </w:numPr>
        <w:pStyle w:val="Compact"/>
      </w:pPr>
      <w:r>
        <w:t xml:space="preserve">Payment terms: 40% advance upon acceptance of this Quotation Estimate, 40% upon delivery and commissioning of the Diplomat vehicle fleet, and 20% upon completion of the first full month of operational service in Iran Tehran.</w:t>
      </w:r>
    </w:p>
    <w:p>
      <w:pPr>
        <w:numPr>
          <w:ilvl w:val="0"/>
          <w:numId w:val="1001"/>
        </w:numPr>
        <w:pStyle w:val="Compact"/>
      </w:pPr>
      <w:r>
        <w:t xml:space="preserve">All Diplomat personnel assigned to this engagement in Iran Tehran shall hold valid local work permits and security clearances as required by Iranian regulatory authorities.</w:t>
      </w:r>
    </w:p>
    <w:p>
      <w:pPr>
        <w:numPr>
          <w:ilvl w:val="0"/>
          <w:numId w:val="1001"/>
        </w:numPr>
        <w:pStyle w:val="Compact"/>
      </w:pPr>
      <w:r>
        <w:t xml:space="preserve">Force majeure events, including but not limited to regulatory changes in Iran Tehran, shall be addressed through mutual consultation between the parties.</w:t>
      </w:r>
    </w:p>
    <w:p>
      <w:pPr>
        <w:numPr>
          <w:ilvl w:val="0"/>
          <w:numId w:val="1001"/>
        </w:numPr>
        <w:pStyle w:val="Compact"/>
      </w:pPr>
      <w:r>
        <w:t xml:space="preserve">This Quotation Estimate shall be governed by and interpreted in accordance with the commercial laws of the Islamic Republic of Iran, with disputes to be resolved through arbitration in Tehran.</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for Diplomat services in Iran Tehran and confirms that all terms, conditions, and pricing have been reviewed and understood. This signature does not obligate either party to a binding contract but serves as confirmation of the commercial terms presented herein.</w:t>
      </w:r>
    </w:p>
    <w:p>
      <w:pPr>
        <w:pStyle w:val="BodyText"/>
      </w:pPr>
      <w:r>
        <w:rPr>
          <w:bCs/>
          <w:b/>
        </w:rPr>
        <w:t xml:space="preserve">For Diplomat International Services Group</w:t>
      </w:r>
    </w:p>
    <w:p>
      <w:pPr>
        <w:pStyle w:val="BodyText"/>
      </w:pPr>
      <w:r>
        <w:t xml:space="preserve">Tehran Branch, Iran</w:t>
      </w:r>
    </w:p>
    <w:p>
      <w:pPr>
        <w:pStyle w:val="BodyText"/>
      </w:pPr>
      <w:r>
        <w:t xml:space="preserve">Name: ________________________</w:t>
      </w:r>
      <w:r>
        <w:br/>
      </w:r>
      <w:r>
        <w:t xml:space="preserve">Title: General Manager</w:t>
      </w:r>
      <w:r>
        <w:br/>
      </w:r>
      <w:r>
        <w:t xml:space="preserve">Signature &amp; Date: ____________</w:t>
      </w:r>
    </w:p>
    <w:p>
      <w:pPr>
        <w:pStyle w:val="BodyText"/>
      </w:pPr>
      <w:r>
        <w:rPr>
          <w:bCs/>
          <w:b/>
        </w:rPr>
        <w:t xml:space="preserve">For the Client / End-User</w:t>
      </w:r>
    </w:p>
    <w:p>
      <w:pPr>
        <w:pStyle w:val="BodyText"/>
      </w:pPr>
      <w:r>
        <w:t xml:space="preserve">Authorized Representative</w:t>
      </w:r>
    </w:p>
    <w:p>
      <w:pPr>
        <w:pStyle w:val="BodyText"/>
      </w:pPr>
      <w:r>
        <w:t xml:space="preserve">Name: ________________________</w:t>
      </w:r>
      <w:r>
        <w:br/>
      </w:r>
      <w:r>
        <w:t xml:space="preserve">Title: ________________________</w:t>
      </w:r>
      <w:r>
        <w:br/>
      </w:r>
      <w:r>
        <w:t xml:space="preserve">Signature &amp; Date: ____________</w:t>
      </w:r>
    </w:p>
    <w:p>
      <w:pPr>
        <w:pStyle w:val="BodyText"/>
      </w:pPr>
      <w:r>
        <w:t xml:space="preserve">Diplomat International Services Group — Tehran Branch | 12 Vali-e-Asr Street, Niavaran, Tehran, Iran | Tel: +98-21-XXXX-XXXX | Email: tehran@diplomat-services.ir</w:t>
      </w:r>
    </w:p>
    <w:p>
      <w:pPr>
        <w:pStyle w:val="BodyText"/>
      </w:pPr>
      <w:r>
        <w:t xml:space="preserve">This Quotation Estimate (Ref. DIP-TEH-2025-0047) is the property of Diplomat International Services Group and is intended solely for the named recipient. Unauthorized reproduction or distribution is prohibited.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Diplomat Services - Iran Tehran</dc:title>
  <dc:creator/>
  <dc:language>en</dc:language>
  <cp:keywords/>
  <dcterms:created xsi:type="dcterms:W3CDTF">2026-10-10T08:30:11Z</dcterms:created>
  <dcterms:modified xsi:type="dcterms:W3CDTF">2026-10-10T08:30:11Z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