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quotation-estimate"/>
    <w:p>
      <w:pPr>
        <w:pStyle w:val="Heading1"/>
      </w:pPr>
      <w:r>
        <w:t xml:space="preserve">QUOTATION ESTIMATE</w:t>
      </w:r>
    </w:p>
    <w:p>
      <w:pPr>
        <w:pStyle w:val="FirstParagraph"/>
      </w:pPr>
      <w:r>
        <w:t xml:space="preserve">Diplomat International Services &amp; Protocol Consultancy</w:t>
      </w:r>
    </w:p>
    <w:p>
      <w:pPr>
        <w:pStyle w:val="BodyText"/>
      </w:pPr>
      <w:r>
        <w:t xml:space="preserve">Tel Aviv, Israel — Serving the Diplomatic Community Since 2003</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DIPL-TLV-2025-0487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Diplomat International Services &amp; Protocol Consultancy, 42 Rothschild Boulevard, Tel Aviv 63903, Israel</w:t>
            </w:r>
          </w:p>
        </w:tc>
      </w:tr>
      <w:tr>
        <w:tc>
          <w:tcPr/>
          <w:p>
            <w:pPr>
              <w:pStyle w:val="Compact"/>
              <w:jc w:val="left"/>
            </w:pPr>
            <w:r>
              <w:t xml:space="preserve">Prepared For:</w:t>
            </w:r>
          </w:p>
        </w:tc>
        <w:tc>
          <w:tcPr/>
          <w:p>
            <w:pPr>
              <w:pStyle w:val="Compact"/>
              <w:jc w:val="left"/>
            </w:pPr>
            <w:r>
              <w:t xml:space="preserve">The Consular &amp; Diplomatic Affairs Division, Client Reference: [CLIENT-REF-2025-112]</w:t>
            </w:r>
          </w:p>
        </w:tc>
      </w:tr>
      <w:tr>
        <w:tc>
          <w:tcPr/>
          <w:p>
            <w:pPr>
              <w:pStyle w:val="Compact"/>
              <w:jc w:val="left"/>
            </w:pPr>
            <w:r>
              <w:t xml:space="preserve">Currency:</w:t>
            </w:r>
          </w:p>
        </w:tc>
        <w:tc>
          <w:tcPr/>
          <w:p>
            <w:pPr>
              <w:pStyle w:val="Compact"/>
              <w:jc w:val="left"/>
            </w:pPr>
            <w:r>
              <w:t xml:space="preserve">New Israeli Shekel (ILS)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International Services &amp; Protocol Consultancy, a registered firm operating in</w:t>
      </w:r>
      <w:r>
        <w:t xml:space="preserve"> </w:t>
      </w:r>
      <w:r>
        <w:t xml:space="preserve">Israel Tel Aviv</w:t>
      </w:r>
      <w:r>
        <w:t xml:space="preserve">, to provide a comprehensive and itemized financial projection for the full suite of diplomatic support services requested by the client. This document serves as a formal cost estimate and does not constitute a binding contract until both parties execute the accompanying Service Agreement. All pricing reflects current market conditions in the Tel Aviv metropolitan area and accounts for the specialized nature of diplomatic operations in Israel.</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Diplomatic protocol advisory and event coordination for bilateral meetings in Tel Aviv</w:t>
            </w:r>
          </w:p>
        </w:tc>
        <w:tc>
          <w:tcPr/>
          <w:p>
            <w:pPr>
              <w:pStyle w:val="Compact"/>
              <w:jc w:val="left"/>
            </w:pPr>
            <w:r>
              <w:t xml:space="preserve">120 hours</w:t>
            </w:r>
          </w:p>
        </w:tc>
        <w:tc>
          <w:tcPr/>
          <w:p>
            <w:pPr>
              <w:pStyle w:val="Compact"/>
              <w:jc w:val="left"/>
            </w:pPr>
            <w:r>
              <w:t xml:space="preserve">1,850</w:t>
            </w:r>
          </w:p>
        </w:tc>
        <w:tc>
          <w:tcPr/>
          <w:p>
            <w:pPr>
              <w:pStyle w:val="Compact"/>
              <w:jc w:val="left"/>
            </w:pPr>
            <w:r>
              <w:t xml:space="preserve">222,000</w:t>
            </w:r>
          </w:p>
        </w:tc>
        <w:tc>
          <w:tcPr/>
          <w:p>
            <w:pPr>
              <w:pStyle w:val="Compact"/>
              <w:jc w:val="left"/>
            </w:pPr>
            <w:r>
              <w:t xml:space="preserve">$61,000</w:t>
            </w:r>
          </w:p>
        </w:tc>
      </w:tr>
      <w:tr>
        <w:tc>
          <w:tcPr/>
          <w:p>
            <w:pPr>
              <w:pStyle w:val="Compact"/>
              <w:jc w:val="left"/>
            </w:pPr>
            <w:r>
              <w:t xml:space="preserve">02</w:t>
            </w:r>
          </w:p>
        </w:tc>
        <w:tc>
          <w:tcPr/>
          <w:p>
            <w:pPr>
              <w:pStyle w:val="Compact"/>
              <w:jc w:val="left"/>
            </w:pPr>
            <w:r>
              <w:t xml:space="preserve">On-site diplomatic interpretation (Hebrew, Arabic, English, French) for official delegations</w:t>
            </w:r>
          </w:p>
        </w:tc>
        <w:tc>
          <w:tcPr/>
          <w:p>
            <w:pPr>
              <w:pStyle w:val="Compact"/>
              <w:jc w:val="left"/>
            </w:pPr>
            <w:r>
              <w:t xml:space="preserve">80 hours</w:t>
            </w:r>
          </w:p>
        </w:tc>
        <w:tc>
          <w:tcPr/>
          <w:p>
            <w:pPr>
              <w:pStyle w:val="Compact"/>
              <w:jc w:val="left"/>
            </w:pPr>
            <w:r>
              <w:t xml:space="preserve">2,200</w:t>
            </w:r>
          </w:p>
        </w:tc>
        <w:tc>
          <w:tcPr/>
          <w:p>
            <w:pPr>
              <w:pStyle w:val="Compact"/>
              <w:jc w:val="left"/>
            </w:pPr>
            <w:r>
              <w:t xml:space="preserve">176,000</w:t>
            </w:r>
          </w:p>
        </w:tc>
        <w:tc>
          <w:tcPr/>
          <w:p>
            <w:pPr>
              <w:pStyle w:val="Compact"/>
              <w:jc w:val="left"/>
            </w:pPr>
            <w:r>
              <w:t xml:space="preserve">$48,000</w:t>
            </w:r>
          </w:p>
        </w:tc>
      </w:tr>
      <w:tr>
        <w:tc>
          <w:tcPr/>
          <w:p>
            <w:pPr>
              <w:pStyle w:val="Compact"/>
              <w:jc w:val="left"/>
            </w:pPr>
            <w:r>
              <w:t xml:space="preserve">03</w:t>
            </w:r>
          </w:p>
        </w:tc>
        <w:tc>
          <w:tcPr/>
          <w:p>
            <w:pPr>
              <w:pStyle w:val="Compact"/>
              <w:jc w:val="left"/>
            </w:pPr>
            <w:r>
              <w:t xml:space="preserve">Security detail and logistical support for visiting dignitaries within the Tel Aviv–Jaffa municipality</w:t>
            </w:r>
          </w:p>
        </w:tc>
        <w:tc>
          <w:tcPr/>
          <w:p>
            <w:pPr>
              <w:pStyle w:val="Compact"/>
              <w:jc w:val="left"/>
            </w:pPr>
            <w:r>
              <w:t xml:space="preserve">30 days</w:t>
            </w:r>
          </w:p>
        </w:tc>
        <w:tc>
          <w:tcPr/>
          <w:p>
            <w:pPr>
              <w:pStyle w:val="Compact"/>
              <w:jc w:val="left"/>
            </w:pPr>
            <w:r>
              <w:t xml:space="preserve">12,500</w:t>
            </w:r>
          </w:p>
        </w:tc>
        <w:tc>
          <w:tcPr/>
          <w:p>
            <w:pPr>
              <w:pStyle w:val="Compact"/>
              <w:jc w:val="left"/>
            </w:pPr>
            <w:r>
              <w:t xml:space="preserve">375,000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Diplomatic document translation and certified notarization (Hebrew to English and vice versa)</w:t>
            </w:r>
          </w:p>
        </w:tc>
        <w:tc>
          <w:tcPr/>
          <w:p>
            <w:pPr>
              <w:pStyle w:val="Compact"/>
              <w:jc w:val="left"/>
            </w:pPr>
            <w:r>
              <w:t xml:space="preserve">250 pages</w:t>
            </w:r>
          </w:p>
        </w:tc>
        <w:tc>
          <w:tcPr/>
          <w:p>
            <w:pPr>
              <w:pStyle w:val="Compact"/>
              <w:jc w:val="left"/>
            </w:pPr>
            <w:r>
              <w:t xml:space="preserve">380</w:t>
            </w:r>
          </w:p>
        </w:tc>
        <w:tc>
          <w:tcPr/>
          <w:p>
            <w:pPr>
              <w:pStyle w:val="Compact"/>
              <w:jc w:val="left"/>
            </w:pPr>
            <w:r>
              <w:t xml:space="preserve">95,000</w:t>
            </w:r>
          </w:p>
        </w:tc>
        <w:tc>
          <w:tcPr/>
          <w:p>
            <w:pPr>
              <w:pStyle w:val="Compact"/>
              <w:jc w:val="left"/>
            </w:pPr>
            <w:r>
              <w:t xml:space="preserve">$26,000</w:t>
            </w:r>
          </w:p>
        </w:tc>
      </w:tr>
      <w:tr>
        <w:tc>
          <w:tcPr/>
          <w:p>
            <w:pPr>
              <w:pStyle w:val="Compact"/>
              <w:jc w:val="left"/>
            </w:pPr>
            <w:r>
              <w:t xml:space="preserve">05</w:t>
            </w:r>
          </w:p>
        </w:tc>
        <w:tc>
          <w:tcPr/>
          <w:p>
            <w:pPr>
              <w:pStyle w:val="Compact"/>
              <w:jc w:val="left"/>
            </w:pPr>
            <w:r>
              <w:t xml:space="preserve">Consular liaison and visa facilitation services coordinated from our Tel Aviv office</w:t>
            </w:r>
          </w:p>
        </w:tc>
        <w:tc>
          <w:tcPr/>
          <w:p>
            <w:pPr>
              <w:pStyle w:val="Compact"/>
              <w:jc w:val="left"/>
            </w:pPr>
            <w:r>
              <w:t xml:space="preserve">45 cases</w:t>
            </w:r>
          </w:p>
        </w:tc>
        <w:tc>
          <w:tcPr/>
          <w:p>
            <w:pPr>
              <w:pStyle w:val="Compact"/>
              <w:jc w:val="left"/>
            </w:pPr>
            <w:r>
              <w:t xml:space="preserve">4,200</w:t>
            </w:r>
          </w:p>
        </w:tc>
        <w:tc>
          <w:tcPr/>
          <w:p>
            <w:pPr>
              <w:pStyle w:val="Compact"/>
              <w:jc w:val="left"/>
            </w:pPr>
            <w:r>
              <w:t xml:space="preserve">189,000</w:t>
            </w:r>
          </w:p>
        </w:tc>
        <w:tc>
          <w:tcPr/>
          <w:p>
            <w:pPr>
              <w:pStyle w:val="Compact"/>
              <w:jc w:val="left"/>
            </w:pPr>
            <w:r>
              <w:t xml:space="preserve">$51,500</w:t>
            </w:r>
          </w:p>
        </w:tc>
      </w:tr>
      <w:tr>
        <w:tc>
          <w:tcPr/>
          <w:p>
            <w:pPr>
              <w:pStyle w:val="Compact"/>
              <w:jc w:val="left"/>
            </w:pPr>
            <w:r>
              <w:t xml:space="preserve">06</w:t>
            </w:r>
          </w:p>
        </w:tc>
        <w:tc>
          <w:tcPr/>
          <w:p>
            <w:pPr>
              <w:pStyle w:val="Compact"/>
              <w:jc w:val="left"/>
            </w:pPr>
            <w:r>
              <w:t xml:space="preserve">Emergency diplomatic response and crisis management retainer (24/7 availability)</w:t>
            </w:r>
          </w:p>
        </w:tc>
        <w:tc>
          <w:tcPr/>
          <w:p>
            <w:pPr>
              <w:pStyle w:val="Compact"/>
              <w:jc w:val="left"/>
            </w:pPr>
            <w:r>
              <w:t xml:space="preserve">6 months</w:t>
            </w:r>
          </w:p>
        </w:tc>
        <w:tc>
          <w:tcPr/>
          <w:p>
            <w:pPr>
              <w:pStyle w:val="Compact"/>
              <w:jc w:val="left"/>
            </w:pPr>
            <w:r>
              <w:t xml:space="preserve">18,000</w:t>
            </w:r>
          </w:p>
        </w:tc>
        <w:tc>
          <w:tcPr/>
          <w:p>
            <w:pPr>
              <w:pStyle w:val="Compact"/>
              <w:jc w:val="left"/>
            </w:pPr>
            <w:r>
              <w:t xml:space="preserve">108,000</w:t>
            </w:r>
          </w:p>
        </w:tc>
        <w:tc>
          <w:tcPr/>
          <w:p>
            <w:pPr>
              <w:pStyle w:val="Compact"/>
              <w:jc w:val="left"/>
            </w:pPr>
            <w:r>
              <w:t xml:space="preserve">$29,500</w:t>
            </w:r>
          </w:p>
        </w:tc>
      </w:tr>
      <w:tr>
        <w:tc>
          <w:tcPr/>
          <w:p>
            <w:pPr>
              <w:pStyle w:val="Compact"/>
              <w:jc w:val="left"/>
            </w:pPr>
            <w:r>
              <w:t xml:space="preserve">07</w:t>
            </w:r>
          </w:p>
        </w:tc>
        <w:tc>
          <w:tcPr/>
          <w:p>
            <w:pPr>
              <w:pStyle w:val="Compact"/>
              <w:jc w:val="left"/>
            </w:pPr>
            <w:r>
              <w:t xml:space="preserve">Official vehicle fleet with diplomatic plates for use throughout Israel, including Tel Aviv, Jerusalem, and Haifa corridors</w:t>
            </w:r>
          </w:p>
        </w:tc>
        <w:tc>
          <w:tcPr/>
          <w:p>
            <w:pPr>
              <w:pStyle w:val="Compact"/>
              <w:jc w:val="left"/>
            </w:pPr>
            <w:r>
              <w:t xml:space="preserve">6 months</w:t>
            </w:r>
          </w:p>
        </w:tc>
        <w:tc>
          <w:tcPr/>
          <w:p>
            <w:pPr>
              <w:pStyle w:val="Compact"/>
              <w:jc w:val="left"/>
            </w:pPr>
            <w:r>
              <w:t xml:space="preserve">22,000</w:t>
            </w:r>
          </w:p>
        </w:tc>
        <w:tc>
          <w:tcPr/>
          <w:p>
            <w:pPr>
              <w:pStyle w:val="Compact"/>
              <w:jc w:val="left"/>
            </w:pPr>
            <w:r>
              <w:t xml:space="preserve">132,000</w:t>
            </w:r>
          </w:p>
        </w:tc>
        <w:tc>
          <w:tcPr/>
          <w:p>
            <w:pPr>
              <w:pStyle w:val="Compact"/>
              <w:jc w:val="left"/>
            </w:pPr>
            <w:r>
              <w:t xml:space="preserve">$36,000</w:t>
            </w:r>
          </w:p>
        </w:tc>
      </w:tr>
      <w:tr>
        <w:tc>
          <w:tcPr/>
          <w:p>
            <w:pPr>
              <w:pStyle w:val="Compact"/>
              <w:jc w:val="left"/>
            </w:pPr>
            <w:r>
              <w:t xml:space="preserve">08</w:t>
            </w:r>
          </w:p>
        </w:tc>
        <w:tc>
          <w:tcPr/>
          <w:p>
            <w:pPr>
              <w:pStyle w:val="Compact"/>
              <w:jc w:val="left"/>
            </w:pPr>
            <w:r>
              <w:t xml:space="preserve">Administrative support, correspondence management, and filing at the Diplomat Tel Aviv headquarters</w:t>
            </w:r>
          </w:p>
        </w:tc>
        <w:tc>
          <w:tcPr/>
          <w:p>
            <w:pPr>
              <w:pStyle w:val="Compact"/>
              <w:jc w:val="left"/>
            </w:pPr>
            <w:r>
              <w:t xml:space="preserve">6 months</w:t>
            </w:r>
          </w:p>
        </w:tc>
        <w:tc>
          <w:tcPr/>
          <w:p>
            <w:pPr>
              <w:pStyle w:val="Compact"/>
              <w:jc w:val="left"/>
            </w:pPr>
            <w:r>
              <w:t xml:space="preserve">9,500</w:t>
            </w:r>
          </w:p>
        </w:tc>
        <w:tc>
          <w:tcPr/>
          <w:p>
            <w:pPr>
              <w:pStyle w:val="Compact"/>
              <w:jc w:val="left"/>
            </w:pPr>
            <w:r>
              <w:t xml:space="preserve">57,000</w:t>
            </w:r>
          </w:p>
        </w:tc>
        <w:tc>
          <w:tcPr/>
          <w:p>
            <w:pPr>
              <w:pStyle w:val="Compact"/>
              <w:jc w:val="left"/>
            </w:pPr>
            <w:r>
              <w:t xml:space="preserve">$15,500</w:t>
            </w:r>
          </w:p>
        </w:tc>
      </w:tr>
      <w:tr>
        <w:tc>
          <w:tcPr>
            <w:gridSpan w:val="4"/>
          </w:tcPr>
          <w:p>
            <w:pPr>
              <w:pStyle w:val="Compact"/>
              <w:jc w:val="left"/>
            </w:pPr>
            <w:r>
              <w:t xml:space="preserve">TOTAL ESTIMATED COST</w:t>
            </w:r>
          </w:p>
        </w:tc>
        <w:tc>
          <w:tcPr/>
          <w:p>
            <w:pPr>
              <w:pStyle w:val="Compact"/>
              <w:jc w:val="left"/>
            </w:pPr>
            <w:r>
              <w:t xml:space="preserve">1,354,000</w:t>
            </w:r>
          </w:p>
        </w:tc>
        <w:tc>
          <w:tcPr/>
          <w:p>
            <w:pPr>
              <w:pStyle w:val="Compact"/>
              <w:jc w:val="left"/>
            </w:pPr>
            <w:r>
              <w:t xml:space="preserve">$369,500</w:t>
            </w:r>
          </w:p>
        </w:tc>
      </w:tr>
    </w:tbl>
    <w:p>
      <w:pPr>
        <w:pStyle w:val="BodyText"/>
      </w:pPr>
      <w:r>
        <w:rPr>
          <w:bCs/>
          <w:b/>
        </w:rPr>
        <w:t xml:space="preserve">Note:</w:t>
      </w:r>
      <w:r>
        <w:t xml:space="preserve"> </w:t>
      </w:r>
      <w:r>
        <w:t xml:space="preserve">All figures in this Quotation Estimate are subject to a variance of plus or minus 5% depending on final scope confirmation, exchange rate fluctuations between ILS and USD at the time of invoicing, and any additional requirements arising from the specific diplomatic mission in Israel Tel Aviv. VAT (18%) is excluded and will be applied as per Israeli tax regulations for eligible diplomatic entities.</w:t>
      </w:r>
    </w:p>
    <w:bookmarkEnd w:id="22"/>
    <w:bookmarkStart w:id="23" w:name="terms-and-conditions"/>
    <w:p>
      <w:pPr>
        <w:pStyle w:val="Heading2"/>
      </w:pPr>
      <w:r>
        <w:t xml:space="preserve">3. Terms and Conditions</w:t>
      </w:r>
    </w:p>
    <w:p>
      <w:pPr>
        <w:pStyle w:val="FirstParagraph"/>
      </w:pPr>
      <w:r>
        <w:rPr>
          <w:bCs/>
          <w:b/>
        </w:rPr>
        <w:t xml:space="preserve">3.1</w:t>
      </w:r>
      <w:r>
        <w:t xml:space="preserve"> </w:t>
      </w:r>
      <w:r>
        <w:t xml:space="preserve">This Quotation Estimate is valid for a period of ninety (90) calendar days from the date of issue. Upon expiry, Diplomat reserves the right to revise pricing to reflect current operational costs in Israel Tel Aviv.</w:t>
      </w:r>
    </w:p>
    <w:p>
      <w:pPr>
        <w:pStyle w:val="BodyText"/>
      </w:pPr>
      <w:r>
        <w:rPr>
          <w:bCs/>
          <w:b/>
        </w:rPr>
        <w:t xml:space="preserve">3.2</w:t>
      </w:r>
      <w:r>
        <w:t xml:space="preserve"> </w:t>
      </w:r>
      <w:r>
        <w:t xml:space="preserve">Payment terms: 40% advance upon acceptance of this estimate, 40% upon completion of the primary service phase, and 20% upon final delivery and client sign-off. All payments shall be made via bank transfer to Diplomat's designated account at Bank Leumi, Tel Aviv branch.</w:t>
      </w:r>
    </w:p>
    <w:p>
      <w:pPr>
        <w:pStyle w:val="BodyText"/>
      </w:pPr>
      <w:r>
        <w:rPr>
          <w:bCs/>
          <w:b/>
        </w:rPr>
        <w:t xml:space="preserve">3.3</w:t>
      </w:r>
      <w:r>
        <w:t xml:space="preserve"> </w:t>
      </w:r>
      <w:r>
        <w:t xml:space="preserve">Diplomat International Services &amp; Protocol Consultancy shall maintain full confidentiality of all diplomatic communications, personnel details, and operational plans in strict accordance with Israeli law and the Vienna Convention on Diplomatic Relations.</w:t>
      </w:r>
    </w:p>
    <w:p>
      <w:pPr>
        <w:pStyle w:val="BodyText"/>
      </w:pPr>
      <w:r>
        <w:rPr>
          <w:bCs/>
          <w:b/>
        </w:rPr>
        <w:t xml:space="preserve">3.4</w:t>
      </w:r>
      <w:r>
        <w:t xml:space="preserve"> </w:t>
      </w:r>
      <w:r>
        <w:t xml:space="preserve">Any change in scope exceeding 10% of the originally estimated workload shall require a supplementary Quotation Estimate issued by Diplomat prior to execution of the additional work.</w:t>
      </w:r>
    </w:p>
    <w:p>
      <w:pPr>
        <w:pStyle w:val="BodyText"/>
      </w:pPr>
      <w:r>
        <w:rPr>
          <w:bCs/>
          <w:b/>
        </w:rPr>
        <w:t xml:space="preserve">3.5</w:t>
      </w:r>
      <w:r>
        <w:t xml:space="preserve"> </w:t>
      </w:r>
      <w:r>
        <w:t xml:space="preserve">This estimate is governed by the laws of the State of Israel. Any disputes shall be resolved through arbitration in Tel Aviv under the rules of the Tel Aviv Arbitration Center.</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from Diplomat and confirms that the projected costs for services to be rendered in Israel Tel Aviv are acceptable. This signature does not obligate either party to a binding contract until the formal Service Agreement is executed.</w:t>
      </w:r>
    </w:p>
    <w:p>
      <w:pPr>
        <w:pStyle w:val="BodyText"/>
      </w:pPr>
      <w:r>
        <w:rPr>
          <w:bCs/>
          <w:b/>
        </w:rPr>
        <w:t xml:space="preserve">For Diplomat International Services &amp; Protocol Consultancy</w:t>
      </w:r>
      <w:r>
        <w:br/>
      </w:r>
      <w:r>
        <w:t xml:space="preserve">Name: ______________________________</w:t>
      </w:r>
      <w:r>
        <w:br/>
      </w:r>
      <w:r>
        <w:t xml:space="preserve">Title: Director of Operations, Tel Aviv</w:t>
      </w:r>
      <w:r>
        <w:br/>
      </w:r>
      <w:r>
        <w:t xml:space="preserve">Date: ______________________________</w:t>
      </w:r>
    </w:p>
    <w:p>
      <w:pPr>
        <w:pStyle w:val="BodyText"/>
      </w:pPr>
      <w:r>
        <w:rPr>
          <w:bCs/>
          <w:b/>
        </w:rPr>
        <w:t xml:space="preserve">For the Client / Diplomatic Mission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Diplomat International Services &amp; Protocol Consultancy • 42 Rothschild Boulevard, Tel Aviv 63903, Israel</w:t>
      </w:r>
      <w:r>
        <w:br/>
      </w:r>
      <w:r>
        <w:t xml:space="preserve">Tel: +972-3-621-4400 • Email: estimates@diplomat-tlv.co.il • License No. 51-782-3341</w:t>
      </w:r>
      <w:r>
        <w:br/>
      </w:r>
      <w:r>
        <w:t xml:space="preserve">This Quotation Estimate document is the property of Diplomat and may not be reproduced without written consent.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Israel Tel Aviv</dc:title>
  <dc:creator/>
  <dc:language>en</dc:language>
  <cp:keywords/>
  <dcterms:created xsi:type="dcterms:W3CDTF">2026-10-10T07:02:59Z</dcterms:created>
  <dcterms:modified xsi:type="dcterms:W3CDTF">2026-10-10T07:02:59Z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