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Diplomat Protocol &amp; International Affairs Consulting</w:t>
      </w:r>
    </w:p>
    <w:p>
      <w:pPr>
        <w:pStyle w:val="BodyText"/>
      </w:pPr>
      <w:r>
        <w:t xml:space="preserve">Casablanca, Morocco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DIP-CAS-2025-0472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Diplomat International Consulting Group, 12 Boulevard d'Anfa, Casablanca 20250, Morocco</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Currency</w:t>
            </w:r>
          </w:p>
        </w:tc>
        <w:tc>
          <w:tcPr/>
          <w:p>
            <w:pPr>
              <w:pStyle w:val="Compact"/>
              <w:jc w:val="left"/>
            </w:pPr>
            <w:r>
              <w:t xml:space="preserve">Moroccan Dirham (MAD) / US Dollar (USD)</w:t>
            </w:r>
          </w:p>
        </w:tc>
      </w:tr>
    </w:tbl>
    <w:bookmarkStart w:id="21" w:name="introduction-and-scope-of-engagement"/>
    <w:p>
      <w:pPr>
        <w:pStyle w:val="Heading2"/>
      </w:pPr>
      <w:r>
        <w:t xml:space="preserve">1. Introduction and Scope of Engagement</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w:t>
      </w:r>
      <w:r>
        <w:t xml:space="preserve">International Consulting Group, a specialized firm headquartered in</w:t>
      </w:r>
      <w:r>
        <w:t xml:space="preserve"> </w:t>
      </w:r>
      <w:r>
        <w:t xml:space="preserve">Morocco Casablanca</w:t>
      </w:r>
      <w:r>
        <w:t xml:space="preserve">, to provide a comprehensive and itemized financial proposal for the delivery of diplomatic protocol, international affairs advisory, and cross-border liaison services. The scope of this engagement reflects the unique geopolitical and commercial positioning of Casablanca as the principal financial and diplomatic hub of Morocco, serving as the gateway for international business operations across North Africa and the broader Maghreb region.</w:t>
      </w:r>
    </w:p>
    <w:p>
      <w:pPr>
        <w:pStyle w:val="BodyText"/>
      </w:pPr>
      <w:r>
        <w:t xml:space="preserve">Diplomat has been operating in Morocco Casablanca since 2011 and maintains established relationships with the Moroccan Ministry of Foreign Affairs, the Casablanca Finance City Authority, the Moroccan Chamber of Commerce, Industry and Services (CCIS), and numerous multinational corporations with regional headquarters in the city. This Quotation Estimate outlines the full spectrum of services that Diplomat will deliver, the associated costs, and the contractual terms governing the engagement.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2.1</w:t>
            </w:r>
          </w:p>
        </w:tc>
        <w:tc>
          <w:tcPr/>
          <w:p>
            <w:pPr>
              <w:pStyle w:val="Compact"/>
              <w:jc w:val="left"/>
            </w:pPr>
            <w:r>
              <w:t xml:space="preserve">Diplomatic Protocol Advisory – Full-time senior protocol officer stationed in Casablanca to manage official receptions, state visits, and high-level delegations on behalf of the client.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2.2</w:t>
            </w:r>
          </w:p>
        </w:tc>
        <w:tc>
          <w:tcPr/>
          <w:p>
            <w:pPr>
              <w:pStyle w:val="Compact"/>
              <w:jc w:val="left"/>
            </w:pPr>
            <w:r>
              <w:t xml:space="preserve">International Liaison &amp; Government Relations – Facilitation of meetings with Moroccan governmental bodies, regulatory authorities, and diplomatic missions accredited in Rabat and Casablanca.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2.3</w:t>
            </w:r>
          </w:p>
        </w:tc>
        <w:tc>
          <w:tcPr/>
          <w:p>
            <w:pPr>
              <w:pStyle w:val="Compact"/>
              <w:jc w:val="left"/>
            </w:pPr>
            <w:r>
              <w:t xml:space="preserve">Cross-Border Trade Compliance &amp; Customs Advisory – Guidance on Moroccan import/export regulations, free trade agreements (EU-Morocco, US-Morocco), and Casablanca port logistics coordination.</w:t>
            </w:r>
          </w:p>
        </w:tc>
        <w:tc>
          <w:tcPr/>
          <w:p>
            <w:pPr>
              <w:pStyle w:val="Compact"/>
              <w:jc w:val="left"/>
            </w:pPr>
            <w:r>
              <w:t xml:space="preserve">12 months</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2.4</w:t>
            </w:r>
          </w:p>
        </w:tc>
        <w:tc>
          <w:tcPr/>
          <w:p>
            <w:pPr>
              <w:pStyle w:val="Compact"/>
              <w:jc w:val="left"/>
            </w:pPr>
            <w:r>
              <w:t xml:space="preserve">Event Planning &amp; Diplomatic Hosting – Organization of up to six (6) high-profile events per year in Casablanca, including venue coordination, guest list management, translation services (Arabic, French, English, Spanish), and security liaison.</w:t>
            </w:r>
          </w:p>
        </w:tc>
        <w:tc>
          <w:tcPr/>
          <w:p>
            <w:pPr>
              <w:pStyle w:val="Compact"/>
              <w:jc w:val="left"/>
            </w:pPr>
            <w:r>
              <w:t xml:space="preserve">6 events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2.5</w:t>
            </w:r>
          </w:p>
        </w:tc>
        <w:tc>
          <w:tcPr/>
          <w:p>
            <w:pPr>
              <w:pStyle w:val="Compact"/>
              <w:jc w:val="left"/>
            </w:pPr>
            <w:r>
              <w:t xml:space="preserve">Legal &amp; Regulatory Research – Monthly intelligence reports on changes in Moroccan commercial law, investment codes, and diplomatic immunities relevant to the client's operations in Morocco Casablanca.</w:t>
            </w:r>
          </w:p>
        </w:tc>
        <w:tc>
          <w:tcPr/>
          <w:p>
            <w:pPr>
              <w:pStyle w:val="Compact"/>
              <w:jc w:val="left"/>
            </w:pPr>
            <w:r>
              <w:t xml:space="preserve">12 reports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2.6</w:t>
            </w:r>
          </w:p>
        </w:tc>
        <w:tc>
          <w:tcPr/>
          <w:p>
            <w:pPr>
              <w:pStyle w:val="Compact"/>
              <w:jc w:val="left"/>
            </w:pPr>
            <w:r>
              <w:t xml:space="preserve">On-Site Project Management &amp; Coordination – Dedicated project manager based in Diplomat's Casablanca office overseeing all deliverables, reporting, and stakeholder communication.</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2.7</w:t>
            </w:r>
          </w:p>
        </w:tc>
        <w:tc>
          <w:tcPr/>
          <w:p>
            <w:pPr>
              <w:pStyle w:val="Compact"/>
              <w:jc w:val="left"/>
            </w:pPr>
            <w:r>
              <w:t xml:space="preserve">Emergency Diplomatic Response &amp; Crisis Management – 24/7 availability for urgent diplomatic interventions, consular assistance, and crisis communication support within the Morocco Casablanca metropolitan area.</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gridSpan w:val="4"/>
          </w:tcPr>
          <w:p>
            <w:pPr>
              <w:pStyle w:val="Compact"/>
              <w:jc w:val="left"/>
            </w:pPr>
            <w:r>
              <w:t xml:space="preserve">SUBTOTAL (Excluding VAT)</w:t>
            </w:r>
          </w:p>
        </w:tc>
        <w:tc>
          <w:tcPr/>
          <w:p>
            <w:pPr>
              <w:pStyle w:val="Compact"/>
              <w:jc w:val="left"/>
            </w:pPr>
            <w:r>
              <w:t xml:space="preserve">6,786,000</w:t>
            </w:r>
          </w:p>
        </w:tc>
      </w:tr>
      <w:tr>
        <w:tc>
          <w:tcPr>
            <w:gridSpan w:val="4"/>
          </w:tcPr>
          <w:p>
            <w:pPr>
              <w:pStyle w:val="Compact"/>
              <w:jc w:val="left"/>
            </w:pPr>
            <w:r>
              <w:t xml:space="preserve">VAT (20% – Moroccan Value Added Tax)</w:t>
            </w:r>
          </w:p>
        </w:tc>
        <w:tc>
          <w:tcPr/>
          <w:p>
            <w:pPr>
              <w:pStyle w:val="Compact"/>
              <w:jc w:val="left"/>
            </w:pPr>
            <w:r>
              <w:t xml:space="preserve">1,357,200</w:t>
            </w:r>
          </w:p>
        </w:tc>
      </w:tr>
      <w:tr>
        <w:tc>
          <w:tcPr>
            <w:gridSpan w:val="4"/>
          </w:tcPr>
          <w:p>
            <w:pPr>
              <w:pStyle w:val="Compact"/>
              <w:jc w:val="left"/>
            </w:pPr>
            <w:r>
              <w:t xml:space="preserve">GRAND TOTAL (Including VAT)</w:t>
            </w:r>
          </w:p>
        </w:tc>
        <w:tc>
          <w:tcPr/>
          <w:p>
            <w:pPr>
              <w:pStyle w:val="Compact"/>
              <w:jc w:val="left"/>
            </w:pPr>
            <w:r>
              <w:t xml:space="preserve">8,143,200</w:t>
            </w:r>
          </w:p>
        </w:tc>
      </w:tr>
    </w:tbl>
    <w:bookmarkEnd w:id="22"/>
    <w:bookmarkStart w:id="23" w:name="payment-terms"/>
    <w:p>
      <w:pPr>
        <w:pStyle w:val="Heading2"/>
      </w:pPr>
      <w:r>
        <w:t xml:space="preserve">3. Payment Terms</w:t>
      </w:r>
    </w:p>
    <w:p>
      <w:pPr>
        <w:pStyle w:val="FirstParagraph"/>
      </w:pPr>
      <w:r>
        <w:rPr>
          <w:bCs/>
          <w:b/>
        </w:rPr>
        <w:t xml:space="preserve">3.1</w:t>
      </w:r>
      <w:r>
        <w:t xml:space="preserve"> </w:t>
      </w:r>
      <w:r>
        <w:t xml:space="preserve">– A mobilization advance of 30% of the Grand Total (MAD 2,442,960) shall be due within fifteen (15) business days of written acceptance of this Quotation Estimate by the client.</w:t>
      </w:r>
    </w:p>
    <w:p>
      <w:pPr>
        <w:pStyle w:val="BodyText"/>
      </w:pPr>
      <w:r>
        <w:rPr>
          <w:bCs/>
          <w:b/>
        </w:rPr>
        <w:t xml:space="preserve">3.2</w:t>
      </w:r>
      <w:r>
        <w:t xml:space="preserve"> </w:t>
      </w:r>
      <w:r>
        <w:t xml:space="preserve">– The remaining 70% shall be invoiced in equal quarterly installments (MAD 1,425,060 per quarter), payable within thirty (30) days of each invoice date.</w:t>
      </w:r>
    </w:p>
    <w:p>
      <w:pPr>
        <w:pStyle w:val="BodyText"/>
      </w:pPr>
      <w:r>
        <w:rPr>
          <w:bCs/>
          <w:b/>
        </w:rPr>
        <w:t xml:space="preserve">3.3</w:t>
      </w:r>
      <w:r>
        <w:t xml:space="preserve"> </w:t>
      </w:r>
      <w:r>
        <w:t xml:space="preserve">– All payments shall be made via bank transfer to Diplomat's designated account at Attijariwafa Bank, Casablanca branch. Late payments shall incur a penalty of 1.5% per month on the outstanding balance.</w:t>
      </w:r>
    </w:p>
    <w:p>
      <w:pPr>
        <w:pStyle w:val="BodyText"/>
      </w:pPr>
      <w:r>
        <w:rPr>
          <w:bCs/>
          <w:b/>
        </w:rPr>
        <w:t xml:space="preserve">3.4</w:t>
      </w:r>
      <w:r>
        <w:t xml:space="preserve"> </w:t>
      </w:r>
      <w:r>
        <w:t xml:space="preserve">– For clients preferring USD settlement, the exchange rate shall be fixed at the Bank Al-Maghrib mid-rate on the date of invoice issuance.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 Quotation Estimate is valid for a period of ninety (90) days from the date of issue. Beyond this period, Diplomat reserves the right to revise pricing due to market conditions, exchange rate fluctuations, or changes in Moroccan regulatory requirements.</w:t>
      </w:r>
    </w:p>
    <w:p>
      <w:pPr>
        <w:pStyle w:val="BodyText"/>
      </w:pPr>
      <w:r>
        <w:rPr>
          <w:bCs/>
          <w:b/>
        </w:rPr>
        <w:t xml:space="preserve">4.2</w:t>
      </w:r>
      <w:r>
        <w:t xml:space="preserve"> </w:t>
      </w:r>
      <w:r>
        <w:t xml:space="preserve">– All services shall be performed in strict compliance with Moroccan law, including the Moroccan Code of Foreign Trade, the Investment Charter, and applicable diplomatic protocol regulations. Diplomat assumes no liability for delays caused by force majeure events, governmental actions, or sanctions imposed by international bodies.</w:t>
      </w:r>
    </w:p>
    <w:p>
      <w:pPr>
        <w:pStyle w:val="BodyText"/>
      </w:pPr>
      <w:r>
        <w:rPr>
          <w:bCs/>
          <w:b/>
        </w:rPr>
        <w:t xml:space="preserve">4.3</w:t>
      </w:r>
      <w:r>
        <w:t xml:space="preserve"> </w:t>
      </w:r>
      <w:r>
        <w:t xml:space="preserve">– Confidentiality: All information exchanged between Diplomat and the client in connection with this engagement shall be treated as strictly confidential. Diplomat shall not disclose client details, operational strategies, or diplomatic correspondence to any third party without prior written consent.</w:t>
      </w:r>
    </w:p>
    <w:p>
      <w:pPr>
        <w:pStyle w:val="BodyText"/>
      </w:pPr>
      <w:r>
        <w:rPr>
          <w:bCs/>
          <w:b/>
        </w:rPr>
        <w:t xml:space="preserve">4.4</w:t>
      </w:r>
      <w:r>
        <w:t xml:space="preserve"> </w:t>
      </w:r>
      <w:r>
        <w:t xml:space="preserve">– Intellectual Property: All reports, analyses, and deliverables produced by Diplomat under this Quotation Estimate shall remain the exclusive property of the client upon full payment. Diplomat retains the right to reference the engagement in general marketing materials without identifying the client by name.</w:t>
      </w:r>
    </w:p>
    <w:p>
      <w:pPr>
        <w:pStyle w:val="BodyText"/>
      </w:pPr>
      <w:r>
        <w:rPr>
          <w:bCs/>
          <w:b/>
        </w:rPr>
        <w:t xml:space="preserve">4.5</w:t>
      </w:r>
      <w:r>
        <w:t xml:space="preserve"> </w:t>
      </w:r>
      <w:r>
        <w:t xml:space="preserve">– Termination: Either party may terminate the engagement with sixty (60) days' written notice. In the event of early termination, the client shall be liable for all services rendered up to the termination date plus a 10% administrative fee on the remaining contract value.</w:t>
      </w:r>
    </w:p>
    <w:p>
      <w:pPr>
        <w:pStyle w:val="BodyText"/>
      </w:pPr>
      <w:r>
        <w:rPr>
          <w:bCs/>
          <w:b/>
        </w:rPr>
        <w:t xml:space="preserve">4.6</w:t>
      </w:r>
      <w:r>
        <w:t xml:space="preserve"> </w:t>
      </w:r>
      <w:r>
        <w:t xml:space="preserve">– Governing Law: This Quotation Estimate and any resulting contract shall be governed by and construed in accordance with the laws of the Kingdom of Morocco. Any disputes shall be submitted to the competent courts of Casablanca, Morocco, or to arbitration under the rules of the Moroccan Arbitration Center (CMA) in Casablanca.</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from Diplomat and agrees to the terms, conditions, and pricing outlined herein. This document constitutes a binding offer for the services described, subject to the validity period stated above.</w:t>
      </w:r>
    </w:p>
    <w:p>
      <w:pPr>
        <w:pStyle w:val="BodyText"/>
      </w:pPr>
      <w:r>
        <w:rPr>
          <w:bCs/>
          <w:b/>
        </w:rPr>
        <w:t xml:space="preserve">For Diplomat International Consulting Group</w:t>
      </w:r>
    </w:p>
    <w:p>
      <w:pPr>
        <w:pStyle w:val="BodyText"/>
      </w:pPr>
      <w:r>
        <w:t xml:space="preserve">Name: _________________________</w:t>
      </w:r>
      <w:r>
        <w:br/>
      </w:r>
      <w:r>
        <w:t xml:space="preserve">Title: Managing Director</w:t>
      </w:r>
      <w:r>
        <w:br/>
      </w:r>
      <w:r>
        <w:t xml:space="preserve">Date: _________________________</w:t>
      </w:r>
      <w:r>
        <w:br/>
      </w:r>
      <w:r>
        <w:t xml:space="preserve">Signature &amp; Company Seal</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Seal</w:t>
      </w:r>
    </w:p>
    <w:p>
      <w:pPr>
        <w:pStyle w:val="BodyText"/>
      </w:pPr>
      <w:r>
        <w:t xml:space="preserve">Diplomat International Consulting Group | 12 Boulevard d'Anfa, Casablanca 20250, Morocco | Tel: +212 522-XXXX-XXXX | Email: quotations@diplomat-casablanca.ma</w:t>
      </w:r>
    </w:p>
    <w:p>
      <w:pPr>
        <w:pStyle w:val="BodyText"/>
      </w:pPr>
      <w:r>
        <w:t xml:space="preserve">RC: Casablanca 45872 | IF: 40587213 | ICE: 002345678000045 | This Quotation Estimate is the property of Diplomat and may not be reproduced without written authorization.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Morocco Casablanca</dc:title>
  <dc:creator/>
  <dc:language>en</dc:language>
  <cp:keywords/>
  <dcterms:created xsi:type="dcterms:W3CDTF">2026-10-10T09:17:24Z</dcterms:created>
  <dcterms:modified xsi:type="dcterms:W3CDTF">2026-10-10T09:17:24Z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