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Netherlands</w:t>
      </w:r>
      <w:r>
        <w:t xml:space="preserve"> </w:t>
      </w:r>
      <w:r>
        <w:t xml:space="preserve">Amsterdam</w:t>
      </w:r>
    </w:p>
    <w:bookmarkStart w:id="20" w:name="diplomat"/>
    <w:p>
      <w:pPr>
        <w:pStyle w:val="Heading1"/>
      </w:pPr>
      <w:r>
        <w:t xml:space="preserve">DIPLomat</w:t>
      </w:r>
    </w:p>
    <w:p>
      <w:pPr>
        <w:pStyle w:val="FirstParagraph"/>
      </w:pPr>
      <w:r>
        <w:t xml:space="preserve">Professional Diplomatic Services &amp; Consultancy</w:t>
      </w:r>
    </w:p>
    <w:p>
      <w:pPr>
        <w:pStyle w:val="BodyText"/>
      </w:pPr>
      <w:r>
        <w:t xml:space="preserve">Herengracht 420, 1017 BX Amsterdam, The Netherlands</w:t>
      </w:r>
      <w:r>
        <w:br/>
      </w:r>
      <w:r>
        <w:t xml:space="preserve">Tel: +31 (0)20 555 0142  |  Email: estimates@diplomat-amsterdam.nl</w:t>
      </w:r>
      <w:r>
        <w:br/>
      </w:r>
      <w:r>
        <w:t xml:space="preserve">KvK: 87654321  |  BTW: NL861234567B01</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DIPL-2025-AMST-0047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Van der Berg International Holdings B.V.</w:t>
            </w:r>
            <w:r>
              <w:br/>
            </w:r>
            <w:r>
              <w:t xml:space="preserve">Keizersgracht 188, 1015 DW Amsterdam, The Netherlands</w:t>
            </w:r>
          </w:p>
        </w:tc>
      </w:tr>
      <w:tr>
        <w:tc>
          <w:tcPr/>
          <w:p>
            <w:pPr>
              <w:pStyle w:val="Compact"/>
              <w:jc w:val="left"/>
            </w:pPr>
            <w:r>
              <w:t xml:space="preserve">Prepared By:</w:t>
            </w:r>
          </w:p>
        </w:tc>
        <w:tc>
          <w:tcPr/>
          <w:p>
            <w:pPr>
              <w:pStyle w:val="Compact"/>
              <w:jc w:val="left"/>
            </w:pPr>
            <w:r>
              <w:t xml:space="preserve">Diplomat – Netherlands Amsterdam Office</w:t>
            </w:r>
          </w:p>
        </w:tc>
      </w:tr>
      <w:tr>
        <w:tc>
          <w:tcPr/>
          <w:p>
            <w:pPr>
              <w:pStyle w:val="Compact"/>
              <w:jc w:val="left"/>
            </w:pPr>
            <w:r>
              <w:t xml:space="preserve">Project Reference:</w:t>
            </w:r>
          </w:p>
        </w:tc>
        <w:tc>
          <w:tcPr/>
          <w:p>
            <w:pPr>
              <w:pStyle w:val="Compact"/>
              <w:jc w:val="left"/>
            </w:pPr>
            <w:r>
              <w:t xml:space="preserve">Corporate Diplomatic Advisory &amp; Protocol Services – Q3 2025</w:t>
            </w:r>
          </w:p>
        </w:tc>
      </w:tr>
    </w:tbl>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w:t>
      </w:r>
      <w:r>
        <w:t xml:space="preserve"> </w:t>
      </w:r>
      <w:r>
        <w:t xml:space="preserve">Diplomat</w:t>
      </w:r>
      <w:r>
        <w:t xml:space="preserve">, a specialist provider of diplomatic advisory, protocol management, and international relations consultancy, operating from its principal office in</w:t>
      </w:r>
      <w:r>
        <w:t xml:space="preserve"> </w:t>
      </w:r>
      <w:r>
        <w:t xml:space="preserve">Netherlands Amsterdam</w:t>
      </w:r>
      <w:r>
        <w:t xml:space="preserve">. The purpose of this document is to present a detailed and transparent cost estimate for the full suite of diplomatic services that Diplomat proposes to deliver to Van der Berg International Holdings B.V. for the period of 1 July 2025 through 30 September 2025.</w:t>
      </w:r>
    </w:p>
    <w:p>
      <w:pPr>
        <w:pStyle w:val="BodyText"/>
      </w:pPr>
      <w:r>
        <w:t xml:space="preserve">As a firm deeply embedded in the diplomatic and corporate landscape of Netherlands Amsterdam, Diplomat brings over two decades of experience in facilitating high-level international engagements, managing state-protocol events, and providing strategic advisory to multinational corporations operating within the European Union. This Quotation Estimate reflects the current market rates applicable in the Netherlands Amsterdam region and is structured to allow the client to evaluate each component of the engagement independently.</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Diplomatic Advisor – Strategic Consultancy (on-site in Netherlands Amsterdam, 3 days per week)</w:t>
            </w:r>
          </w:p>
        </w:tc>
        <w:tc>
          <w:tcPr/>
          <w:p>
            <w:pPr>
              <w:pStyle w:val="Compact"/>
              <w:jc w:val="left"/>
            </w:pPr>
            <w:r>
              <w:t xml:space="preserve">13 weeks</w:t>
            </w:r>
          </w:p>
        </w:tc>
        <w:tc>
          <w:tcPr/>
          <w:p>
            <w:pPr>
              <w:pStyle w:val="Compact"/>
              <w:jc w:val="left"/>
            </w:pPr>
            <w:r>
              <w:t xml:space="preserve">€ 2,850.00 / day</w:t>
            </w:r>
          </w:p>
        </w:tc>
        <w:tc>
          <w:tcPr/>
          <w:p>
            <w:pPr>
              <w:pStyle w:val="Compact"/>
              <w:jc w:val="left"/>
            </w:pPr>
            <w:r>
              <w:t xml:space="preserve">€ 110,850.00</w:t>
            </w:r>
          </w:p>
        </w:tc>
      </w:tr>
      <w:tr>
        <w:tc>
          <w:tcPr/>
          <w:p>
            <w:pPr>
              <w:pStyle w:val="Compact"/>
              <w:jc w:val="left"/>
            </w:pPr>
            <w:r>
              <w:t xml:space="preserve">02</w:t>
            </w:r>
          </w:p>
        </w:tc>
        <w:tc>
          <w:tcPr/>
          <w:p>
            <w:pPr>
              <w:pStyle w:val="Compact"/>
              <w:jc w:val="left"/>
            </w:pPr>
            <w:r>
              <w:t xml:space="preserve">Protocol &amp; Event Management for 4 high-level diplomatic receptions in Amsterdam</w:t>
            </w:r>
          </w:p>
        </w:tc>
        <w:tc>
          <w:tcPr/>
          <w:p>
            <w:pPr>
              <w:pStyle w:val="Compact"/>
              <w:jc w:val="left"/>
            </w:pPr>
            <w:r>
              <w:t xml:space="preserve">4 events</w:t>
            </w:r>
          </w:p>
        </w:tc>
        <w:tc>
          <w:tcPr/>
          <w:p>
            <w:pPr>
              <w:pStyle w:val="Compact"/>
              <w:jc w:val="left"/>
            </w:pPr>
            <w:r>
              <w:t xml:space="preserve">€ 12,500.00 / event</w:t>
            </w:r>
          </w:p>
        </w:tc>
        <w:tc>
          <w:tcPr/>
          <w:p>
            <w:pPr>
              <w:pStyle w:val="Compact"/>
              <w:jc w:val="left"/>
            </w:pPr>
            <w:r>
              <w:t xml:space="preserve">€ 50,000.00</w:t>
            </w:r>
          </w:p>
        </w:tc>
      </w:tr>
      <w:tr>
        <w:tc>
          <w:tcPr/>
          <w:p>
            <w:pPr>
              <w:pStyle w:val="Compact"/>
              <w:jc w:val="left"/>
            </w:pPr>
            <w:r>
              <w:t xml:space="preserve">03</w:t>
            </w:r>
          </w:p>
        </w:tc>
        <w:tc>
          <w:tcPr/>
          <w:p>
            <w:pPr>
              <w:pStyle w:val="Compact"/>
              <w:jc w:val="left"/>
            </w:pPr>
            <w:r>
              <w:t xml:space="preserve">International Relations Liaison – coordination with embassies, consulates, and EU institutions based in The Hague and Netherlands Amsterdam</w:t>
            </w:r>
          </w:p>
        </w:tc>
        <w:tc>
          <w:tcPr/>
          <w:p>
            <w:pPr>
              <w:pStyle w:val="Compact"/>
              <w:jc w:val="left"/>
            </w:pPr>
            <w:r>
              <w:t xml:space="preserve">13 weeks</w:t>
            </w:r>
          </w:p>
        </w:tc>
        <w:tc>
          <w:tcPr/>
          <w:p>
            <w:pPr>
              <w:pStyle w:val="Compact"/>
              <w:jc w:val="left"/>
            </w:pPr>
            <w:r>
              <w:t xml:space="preserve">€ 4,200.00 / week</w:t>
            </w:r>
          </w:p>
        </w:tc>
        <w:tc>
          <w:tcPr/>
          <w:p>
            <w:pPr>
              <w:pStyle w:val="Compact"/>
              <w:jc w:val="left"/>
            </w:pPr>
            <w:r>
              <w:t xml:space="preserve">€ 54,600.00</w:t>
            </w:r>
          </w:p>
        </w:tc>
      </w:tr>
      <w:tr>
        <w:tc>
          <w:tcPr/>
          <w:p>
            <w:pPr>
              <w:pStyle w:val="Compact"/>
              <w:jc w:val="left"/>
            </w:pPr>
            <w:r>
              <w:t xml:space="preserve">04</w:t>
            </w:r>
          </w:p>
        </w:tc>
        <w:tc>
          <w:tcPr/>
          <w:p>
            <w:pPr>
              <w:pStyle w:val="Compact"/>
              <w:jc w:val="left"/>
            </w:pPr>
            <w:r>
              <w:t xml:space="preserve">Security &amp; Access Advisory for visiting dignitaries (Diplomat-certified security protocol team)</w:t>
            </w:r>
          </w:p>
        </w:tc>
        <w:tc>
          <w:tcPr/>
          <w:p>
            <w:pPr>
              <w:pStyle w:val="Compact"/>
              <w:jc w:val="left"/>
            </w:pPr>
            <w:r>
              <w:t xml:space="preserve">6 days</w:t>
            </w:r>
          </w:p>
        </w:tc>
        <w:tc>
          <w:tcPr/>
          <w:p>
            <w:pPr>
              <w:pStyle w:val="Compact"/>
              <w:jc w:val="left"/>
            </w:pPr>
            <w:r>
              <w:t xml:space="preserve">€ 3,400.00 / day</w:t>
            </w:r>
          </w:p>
        </w:tc>
        <w:tc>
          <w:tcPr/>
          <w:p>
            <w:pPr>
              <w:pStyle w:val="Compact"/>
              <w:jc w:val="left"/>
            </w:pPr>
            <w:r>
              <w:t xml:space="preserve">€ 20,400.00</w:t>
            </w:r>
          </w:p>
        </w:tc>
      </w:tr>
      <w:tr>
        <w:tc>
          <w:tcPr/>
          <w:p>
            <w:pPr>
              <w:pStyle w:val="Compact"/>
              <w:jc w:val="left"/>
            </w:pPr>
            <w:r>
              <w:t xml:space="preserve">05</w:t>
            </w:r>
          </w:p>
        </w:tc>
        <w:tc>
          <w:tcPr/>
          <w:p>
            <w:pPr>
              <w:pStyle w:val="Compact"/>
              <w:jc w:val="left"/>
            </w:pPr>
            <w:r>
              <w:t xml:space="preserve">Translation &amp; Interpretation Services (Dutch, English, French, German) for all Diplomat-facilitated meetings</w:t>
            </w:r>
          </w:p>
        </w:tc>
        <w:tc>
          <w:tcPr/>
          <w:p>
            <w:pPr>
              <w:pStyle w:val="Compact"/>
              <w:jc w:val="left"/>
            </w:pPr>
            <w:r>
              <w:t xml:space="preserve">48 hours</w:t>
            </w:r>
          </w:p>
        </w:tc>
        <w:tc>
          <w:tcPr/>
          <w:p>
            <w:pPr>
              <w:pStyle w:val="Compact"/>
              <w:jc w:val="left"/>
            </w:pPr>
            <w:r>
              <w:t xml:space="preserve">€ 185.00 / hour</w:t>
            </w:r>
          </w:p>
        </w:tc>
        <w:tc>
          <w:tcPr/>
          <w:p>
            <w:pPr>
              <w:pStyle w:val="Compact"/>
              <w:jc w:val="left"/>
            </w:pPr>
            <w:r>
              <w:t xml:space="preserve">€ 8,880.00</w:t>
            </w:r>
          </w:p>
        </w:tc>
      </w:tr>
      <w:tr>
        <w:tc>
          <w:tcPr/>
          <w:p>
            <w:pPr>
              <w:pStyle w:val="Compact"/>
              <w:jc w:val="left"/>
            </w:pPr>
            <w:r>
              <w:t xml:space="preserve">06</w:t>
            </w:r>
          </w:p>
        </w:tc>
        <w:tc>
          <w:tcPr/>
          <w:p>
            <w:pPr>
              <w:pStyle w:val="Compact"/>
              <w:jc w:val="left"/>
            </w:pPr>
            <w:r>
              <w:t xml:space="preserve">Written Diplomatic Briefing Reports (monthly, 25-page minimum, delivered to Netherlands Amsterdam office)</w:t>
            </w:r>
          </w:p>
        </w:tc>
        <w:tc>
          <w:tcPr/>
          <w:p>
            <w:pPr>
              <w:pStyle w:val="Compact"/>
              <w:jc w:val="left"/>
            </w:pPr>
            <w:r>
              <w:t xml:space="preserve">3 reports</w:t>
            </w:r>
          </w:p>
        </w:tc>
        <w:tc>
          <w:tcPr/>
          <w:p>
            <w:pPr>
              <w:pStyle w:val="Compact"/>
              <w:jc w:val="left"/>
            </w:pPr>
            <w:r>
              <w:t xml:space="preserve">€ 3,200.00 / report</w:t>
            </w:r>
          </w:p>
        </w:tc>
        <w:tc>
          <w:tcPr/>
          <w:p>
            <w:pPr>
              <w:pStyle w:val="Compact"/>
              <w:jc w:val="left"/>
            </w:pPr>
            <w:r>
              <w:t xml:space="preserve">€ 9,600.00</w:t>
            </w:r>
          </w:p>
        </w:tc>
      </w:tr>
      <w:tr>
        <w:tc>
          <w:tcPr/>
          <w:p>
            <w:pPr>
              <w:pStyle w:val="Compact"/>
              <w:jc w:val="left"/>
            </w:pPr>
            <w:r>
              <w:t xml:space="preserve">07</w:t>
            </w:r>
          </w:p>
        </w:tc>
        <w:tc>
          <w:tcPr/>
          <w:p>
            <w:pPr>
              <w:pStyle w:val="Compact"/>
              <w:jc w:val="left"/>
            </w:pPr>
            <w:r>
              <w:t xml:space="preserve">Travel &amp; Logistics Coordination within the Netherlands Amsterdam metropolitan area and EU capitals</w:t>
            </w:r>
          </w:p>
        </w:tc>
        <w:tc>
          <w:tcPr/>
          <w:p>
            <w:pPr>
              <w:pStyle w:val="Compact"/>
              <w:jc w:val="left"/>
            </w:pPr>
            <w:r>
              <w:t xml:space="preserve">13 weeks</w:t>
            </w:r>
          </w:p>
        </w:tc>
        <w:tc>
          <w:tcPr/>
          <w:p>
            <w:pPr>
              <w:pStyle w:val="Compact"/>
              <w:jc w:val="left"/>
            </w:pPr>
            <w:r>
              <w:t xml:space="preserve">€ 1,800.00 / week</w:t>
            </w:r>
          </w:p>
        </w:tc>
        <w:tc>
          <w:tcPr/>
          <w:p>
            <w:pPr>
              <w:pStyle w:val="Compact"/>
              <w:jc w:val="left"/>
            </w:pPr>
            <w:r>
              <w:t xml:space="preserve">€ 23,400.00</w:t>
            </w:r>
          </w:p>
        </w:tc>
      </w:tr>
      <w:tr>
        <w:tc>
          <w:tcPr/>
          <w:p>
            <w:pPr>
              <w:pStyle w:val="Compact"/>
              <w:jc w:val="left"/>
            </w:pPr>
            <w:r>
              <w:t xml:space="preserve">08</w:t>
            </w:r>
          </w:p>
        </w:tc>
        <w:tc>
          <w:tcPr/>
          <w:p>
            <w:pPr>
              <w:pStyle w:val="Compact"/>
              <w:jc w:val="left"/>
            </w:pPr>
            <w:r>
              <w:t xml:space="preserve">Administrative Support &amp; Document Preparation (Diplomat office, Amsterdam)</w:t>
            </w:r>
          </w:p>
        </w:tc>
        <w:tc>
          <w:tcPr/>
          <w:p>
            <w:pPr>
              <w:pStyle w:val="Compact"/>
              <w:jc w:val="left"/>
            </w:pPr>
            <w:r>
              <w:t xml:space="preserve">13 weeks</w:t>
            </w:r>
          </w:p>
        </w:tc>
        <w:tc>
          <w:tcPr/>
          <w:p>
            <w:pPr>
              <w:pStyle w:val="Compact"/>
              <w:jc w:val="left"/>
            </w:pPr>
            <w:r>
              <w:t xml:space="preserve">€ 950.00 / week</w:t>
            </w:r>
          </w:p>
        </w:tc>
        <w:tc>
          <w:tcPr/>
          <w:p>
            <w:pPr>
              <w:pStyle w:val="Compact"/>
              <w:jc w:val="left"/>
            </w:pPr>
            <w:r>
              <w:t xml:space="preserve">€ 12,350.00</w:t>
            </w:r>
          </w:p>
        </w:tc>
      </w:tr>
      <w:tr>
        <w:tc>
          <w:tcPr>
            <w:gridSpan w:val="4"/>
          </w:tcPr>
          <w:p>
            <w:pPr>
              <w:pStyle w:val="Compact"/>
              <w:jc w:val="right"/>
            </w:pPr>
            <w:r>
              <w:t xml:space="preserve">Subtotal (excl. VAT):</w:t>
            </w:r>
          </w:p>
        </w:tc>
        <w:tc>
          <w:tcPr/>
          <w:p>
            <w:pPr>
              <w:pStyle w:val="Compact"/>
              <w:jc w:val="left"/>
            </w:pPr>
            <w:r>
              <w:t xml:space="preserve">€ 290,080.00</w:t>
            </w:r>
          </w:p>
        </w:tc>
      </w:tr>
      <w:tr>
        <w:tc>
          <w:tcPr>
            <w:gridSpan w:val="4"/>
          </w:tcPr>
          <w:p>
            <w:pPr>
              <w:pStyle w:val="Compact"/>
              <w:jc w:val="right"/>
            </w:pPr>
            <w:r>
              <w:t xml:space="preserve">VAT (21% – Netherlands):</w:t>
            </w:r>
          </w:p>
        </w:tc>
        <w:tc>
          <w:tcPr/>
          <w:p>
            <w:pPr>
              <w:pStyle w:val="Compact"/>
              <w:jc w:val="left"/>
            </w:pPr>
            <w:r>
              <w:t xml:space="preserve">€ 60,916.80</w:t>
            </w:r>
          </w:p>
        </w:tc>
      </w:tr>
      <w:tr>
        <w:tc>
          <w:tcPr>
            <w:gridSpan w:val="4"/>
          </w:tcPr>
          <w:p>
            <w:pPr>
              <w:pStyle w:val="Compact"/>
              <w:jc w:val="right"/>
            </w:pPr>
            <w:r>
              <w:t xml:space="preserve">TOTAL ESTIMATED COST (incl. VAT):</w:t>
            </w:r>
          </w:p>
        </w:tc>
        <w:tc>
          <w:tcPr/>
          <w:p>
            <w:pPr>
              <w:pStyle w:val="Compact"/>
              <w:jc w:val="left"/>
            </w:pPr>
            <w:r>
              <w:t xml:space="preserve">€ 350,996.80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14 July 2025, Diplomat reserves the right to revise the pricing structure to reflect any changes in operational costs within the Netherlands Amsterdam market.</w:t>
      </w:r>
    </w:p>
    <w:p>
      <w:pPr>
        <w:numPr>
          <w:ilvl w:val="0"/>
          <w:numId w:val="1001"/>
        </w:numPr>
        <w:pStyle w:val="Compact"/>
      </w:pPr>
      <w:r>
        <w:t xml:space="preserve">All rates quoted in this document are in Euros (EUR) and are subject to the standard Dutch Value Added Tax (VAT) of 21%, as indicated in the itemised breakdown above.</w:t>
      </w:r>
    </w:p>
    <w:p>
      <w:pPr>
        <w:numPr>
          <w:ilvl w:val="0"/>
          <w:numId w:val="1001"/>
        </w:numPr>
        <w:pStyle w:val="Compact"/>
      </w:pPr>
      <w:r>
        <w:t xml:space="preserve">Payment terms: 40% of the total estimated cost is due upon acceptance of this Quotation Estimate and execution of the service agreement; the remaining 60% shall be invoiced in equal monthly instalments at the end of each calendar month of the engagement period.</w:t>
      </w:r>
    </w:p>
    <w:p>
      <w:pPr>
        <w:numPr>
          <w:ilvl w:val="0"/>
          <w:numId w:val="1001"/>
        </w:numPr>
        <w:pStyle w:val="Compact"/>
      </w:pPr>
      <w:r>
        <w:t xml:space="preserve">Diplomat shall commence all services no later than 1 July 2025, provided that a signed service agreement and the initial payment have been received by the Netherlands Amsterdam office.</w:t>
      </w:r>
    </w:p>
    <w:p>
      <w:pPr>
        <w:numPr>
          <w:ilvl w:val="0"/>
          <w:numId w:val="1001"/>
        </w:numPr>
        <w:pStyle w:val="Compact"/>
      </w:pPr>
      <w:r>
        <w:t xml:space="preserve">Any additional services, extended durations, or scope changes beyond those described in this Quotation Estimate will be subject to a supplementary written estimate approved by both parties prior to execution.</w:t>
      </w:r>
    </w:p>
    <w:p>
      <w:pPr>
        <w:numPr>
          <w:ilvl w:val="0"/>
          <w:numId w:val="1001"/>
        </w:numPr>
        <w:pStyle w:val="Compact"/>
      </w:pPr>
      <w:r>
        <w:t xml:space="preserve">All personnel deployed by Diplomat are fully insured, vetted, and hold the requisite diplomatic security clearances appropriate for operations within the Netherlands and the European Union.</w:t>
      </w:r>
    </w:p>
    <w:p>
      <w:pPr>
        <w:numPr>
          <w:ilvl w:val="0"/>
          <w:numId w:val="1001"/>
        </w:numPr>
        <w:pStyle w:val="Compact"/>
      </w:pPr>
      <w:r>
        <w:t xml:space="preserve">This Quotation Estimate does not constitute a binding contract. A formal service agreement, incorporating the terms herein, must be executed by both parties before any work commences.</w:t>
      </w:r>
    </w:p>
    <w:p>
      <w:pPr>
        <w:numPr>
          <w:ilvl w:val="0"/>
          <w:numId w:val="1001"/>
        </w:numPr>
        <w:pStyle w:val="Compact"/>
      </w:pPr>
      <w:r>
        <w:t xml:space="preserve">Confidentiality: All information exchanged in connection with this Quotation Estimate and any subsequent engagement shall be treated as strictly confidential by Diplomat and its personnel in accordance with Dutch data protection regulations (AVG/GDPR).</w:t>
      </w:r>
    </w:p>
    <w:p>
      <w:pPr>
        <w:numPr>
          <w:ilvl w:val="0"/>
          <w:numId w:val="1001"/>
        </w:numPr>
        <w:pStyle w:val="Compact"/>
      </w:pPr>
      <w:r>
        <w:t xml:space="preserve">Disputes arising from this Quotation Estimate or any resulting agreement shall be governed by the laws of the Netherlands and shall be subject to the exclusive jurisdiction of the courts of Amsterdam, Netherlands.</w:t>
      </w:r>
    </w:p>
    <w:p>
      <w:pPr>
        <w:pStyle w:val="FirstParagraph"/>
      </w:pPr>
      <w:r>
        <w:t xml:space="preserve">4. Acceptance</w:t>
      </w:r>
    </w:p>
    <w:p>
      <w:pPr>
        <w:pStyle w:val="BodyText"/>
      </w:pPr>
      <w:r>
        <w:t xml:space="preserve">By signing below, the client acknowledges receipt of this Quotation Estimate from Diplomat, Netherlands Amsterdam, and confirms that the scope of services, pricing, and terms set forth herein have been reviewed and are acceptable. This signature does not constitute a binding contract until a formal service agreement is executed.</w:t>
      </w:r>
    </w:p>
    <w:p>
      <w:pPr>
        <w:pStyle w:val="BodyText"/>
      </w:pPr>
      <w:r>
        <w:rPr>
          <w:bCs/>
          <w:b/>
        </w:rPr>
        <w:t xml:space="preserve">For and on behalf of Diplomat</w:t>
      </w:r>
      <w:r>
        <w:br/>
      </w:r>
      <w:r>
        <w:t xml:space="preserve">Netherlands Amsterdam Office</w:t>
      </w:r>
    </w:p>
    <w:p>
      <w:pPr>
        <w:pStyle w:val="BodyText"/>
      </w:pPr>
      <w:r>
        <w:t xml:space="preserve">Name: Dr. Hendrik van der Meulen</w:t>
      </w:r>
      <w:r>
        <w:br/>
      </w:r>
      <w:r>
        <w:t xml:space="preserve">Title: Managing Director, Diplomat</w:t>
      </w:r>
      <w:r>
        <w:br/>
      </w:r>
      <w:r>
        <w:t xml:space="preserve">Signature &amp; Date: ___________________________</w:t>
      </w:r>
    </w:p>
    <w:p>
      <w:pPr>
        <w:pStyle w:val="BodyText"/>
      </w:pPr>
      <w:r>
        <w:rPr>
          <w:bCs/>
          <w:b/>
        </w:rPr>
        <w:t xml:space="preserve">For and on behalf of the Client</w:t>
      </w:r>
      <w:r>
        <w:br/>
      </w:r>
      <w:r>
        <w:t xml:space="preserve">Van der Berg International Holdings B.V.</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Diplomat – Professional Diplomatic Services &amp; Consultancy | Herengracht 420, 1017 BX Amsterdam, The Netherlands</w:t>
      </w:r>
      <w:r>
        <w:br/>
      </w:r>
      <w:r>
        <w:t xml:space="preserve">This Quotation Estimate (Ref. DIPL-2025-AMST-0047) is the property of Diplomat and is issued exclusively for the named client. Unauthorised reproduction or distribution is prohibited.</w:t>
      </w:r>
      <w:r>
        <w:br/>
      </w:r>
      <w:r>
        <w:t xml:space="preserve">© 2025 Diplomat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Netherlands Amsterdam</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