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Diplomat Professional Services — New Zealand Wellington</w:t>
      </w:r>
    </w:p>
    <w:p>
      <w:pPr>
        <w:pStyle w:val="BodyText"/>
      </w:pPr>
      <w:r>
        <w:t xml:space="preserve">Ref: DIP-WLG-2025-0472 | Issued: 15 June 2025 | Valid Until: 15 September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Diplomat International Protocol &amp; Advisory Services Ltd.</w:t>
            </w:r>
          </w:p>
        </w:tc>
      </w:tr>
      <w:tr>
        <w:tc>
          <w:tcPr/>
          <w:p>
            <w:pPr>
              <w:pStyle w:val="Compact"/>
              <w:jc w:val="left"/>
            </w:pPr>
            <w:r>
              <w:t xml:space="preserve">Address</w:t>
            </w:r>
          </w:p>
        </w:tc>
        <w:tc>
          <w:tcPr/>
          <w:p>
            <w:pPr>
              <w:pStyle w:val="Compact"/>
              <w:jc w:val="left"/>
            </w:pPr>
            <w:r>
              <w:t xml:space="preserve">Level 4, 12 The Terrace, Te Aro, Wellington 6011, New Zealand</w:t>
            </w:r>
          </w:p>
        </w:tc>
      </w:tr>
      <w:tr>
        <w:tc>
          <w:tcPr/>
          <w:p>
            <w:pPr>
              <w:pStyle w:val="Compact"/>
              <w:jc w:val="left"/>
            </w:pPr>
            <w:r>
              <w:t xml:space="preserve">Contact</w:t>
            </w:r>
          </w:p>
        </w:tc>
        <w:tc>
          <w:tcPr/>
          <w:p>
            <w:pPr>
              <w:pStyle w:val="Compact"/>
              <w:jc w:val="left"/>
            </w:pPr>
            <w:r>
              <w:t xml:space="preserve">quotation.wellington@diplomat.co.nz | +64 4 382 7741</w:t>
            </w:r>
          </w:p>
        </w:tc>
      </w:tr>
      <w:tr>
        <w:tc>
          <w:tcPr/>
          <w:p>
            <w:pPr>
              <w:pStyle w:val="Compact"/>
              <w:jc w:val="left"/>
            </w:pPr>
            <w:r>
              <w:t xml:space="preserve">Prepared For</w:t>
            </w:r>
          </w:p>
        </w:tc>
        <w:tc>
          <w:tcPr/>
          <w:p>
            <w:pPr>
              <w:pStyle w:val="Compact"/>
              <w:jc w:val="left"/>
            </w:pPr>
            <w:r>
              <w:t xml:space="preserve">Wellington Regional Government Office, 125 Lambton Quay, Wellington 6011, New Zealand</w:t>
            </w:r>
          </w:p>
        </w:tc>
      </w:tr>
      <w:tr>
        <w:tc>
          <w:tcPr/>
          <w:p>
            <w:pPr>
              <w:pStyle w:val="Compact"/>
              <w:jc w:val="left"/>
            </w:pPr>
            <w:r>
              <w:t xml:space="preserve">Project Reference</w:t>
            </w:r>
          </w:p>
        </w:tc>
        <w:tc>
          <w:tcPr/>
          <w:p>
            <w:pPr>
              <w:pStyle w:val="Compact"/>
              <w:jc w:val="left"/>
            </w:pPr>
            <w:r>
              <w:t xml:space="preserve">QES-DIP-WLG-2025-0472</w:t>
            </w:r>
          </w:p>
        </w:tc>
      </w:tr>
      <w:tr>
        <w:tc>
          <w:tcPr/>
          <w:p>
            <w:pPr>
              <w:pStyle w:val="Compact"/>
              <w:jc w:val="left"/>
            </w:pPr>
            <w:r>
              <w:t xml:space="preserve">Currency</w:t>
            </w:r>
          </w:p>
        </w:tc>
        <w:tc>
          <w:tcPr/>
          <w:p>
            <w:pPr>
              <w:pStyle w:val="Compact"/>
              <w:jc w:val="left"/>
            </w:pPr>
            <w:r>
              <w:t xml:space="preserve">New Zealand Dollars (NZD)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w:t>
      </w:r>
      <w:r>
        <w:t xml:space="preserve"> </w:t>
      </w:r>
      <w:r>
        <w:t xml:space="preserve">Diplomat</w:t>
      </w:r>
      <w:r>
        <w:t xml:space="preserve"> </w:t>
      </w:r>
      <w:r>
        <w:t xml:space="preserve">International Protocol &amp; Advisory Services Ltd. to provide a comprehensive, itemised financial projection for the delivery of diplomatic protocol, international liaison, and cross-border advisory services to be executed within the</w:t>
      </w:r>
      <w:r>
        <w:t xml:space="preserve"> </w:t>
      </w:r>
      <w:r>
        <w:t xml:space="preserve">New Zealand Wellington</w:t>
      </w:r>
      <w:r>
        <w:t xml:space="preserve"> </w:t>
      </w:r>
      <w:r>
        <w:t xml:space="preserve">metropolitan region. This document serves as a formal cost estimate and does not constitute a binding contract until countersigned by both parties in accordance with the terms outlined herein. All figures presented are exclusive of Goods and Services Tax (GST) at the prevailing New Zealand rate of 15%, unless otherwise stated.</w:t>
      </w:r>
    </w:p>
    <w:bookmarkEnd w:id="21"/>
    <w:bookmarkStart w:id="22" w:name="scope-of-services"/>
    <w:p>
      <w:pPr>
        <w:pStyle w:val="Heading2"/>
      </w:pPr>
      <w:r>
        <w:t xml:space="preserve">2. Scope of Services</w:t>
      </w:r>
    </w:p>
    <w:p>
      <w:pPr>
        <w:pStyle w:val="FirstParagraph"/>
      </w:pPr>
      <w:r>
        <w:t xml:space="preserve">Diplomat is pleased to propose the following suite of professional services tailored to the operational requirements of the Wellington client. The engagement will be conducted primarily from our Wellington office on The Terrace, with field operations extending across the greater Wellington region including Porirua, Lower Hutt, and the Wairarapa corridor.</w:t>
      </w:r>
    </w:p>
    <w:p>
      <w:pPr>
        <w:numPr>
          <w:ilvl w:val="0"/>
          <w:numId w:val="1001"/>
        </w:numPr>
        <w:pStyle w:val="Compact"/>
      </w:pPr>
      <w:r>
        <w:rPr>
          <w:bCs/>
          <w:b/>
        </w:rPr>
        <w:t xml:space="preserve">Diplomatic Protocol Management:</w:t>
      </w:r>
      <w:r>
        <w:t xml:space="preserve"> </w:t>
      </w:r>
      <w:r>
        <w:t xml:space="preserve">End-to-end coordination of state visits, bilateral meetings, and multilateral delegations arriving in New Zealand Wellington. This includes venue security liaison, ceremonial arrangements, and protocol compliance in accordance with the New Zealand Government's Department of Internal Affairs guidelines.</w:t>
      </w:r>
    </w:p>
    <w:p>
      <w:pPr>
        <w:numPr>
          <w:ilvl w:val="0"/>
          <w:numId w:val="1001"/>
        </w:numPr>
        <w:pStyle w:val="Compact"/>
      </w:pPr>
      <w:r>
        <w:rPr>
          <w:bCs/>
          <w:b/>
        </w:rPr>
        <w:t xml:space="preserve">International Liaison &amp; Translation:</w:t>
      </w:r>
      <w:r>
        <w:t xml:space="preserve"> </w:t>
      </w:r>
      <w:r>
        <w:t xml:space="preserve">Provision of certified interpreters and cultural liaison officers for high-level negotiations, trade delegations, and academic exchanges hosted in Wellington. Services cover Pacific Island nations, APEC member states, and bilateral partners.</w:t>
      </w:r>
    </w:p>
    <w:p>
      <w:pPr>
        <w:numPr>
          <w:ilvl w:val="0"/>
          <w:numId w:val="1001"/>
        </w:numPr>
        <w:pStyle w:val="Compact"/>
      </w:pPr>
      <w:r>
        <w:rPr>
          <w:bCs/>
          <w:b/>
        </w:rPr>
        <w:t xml:space="preserve">Advisory &amp; Research:</w:t>
      </w:r>
      <w:r>
        <w:t xml:space="preserve"> </w:t>
      </w:r>
      <w:r>
        <w:t xml:space="preserve">Strategic briefings on international relations, trade policy, and diplomatic best practices relevant to Wellington-based government agencies, Māori iwi representatives, and private sector stakeholders.</w:t>
      </w:r>
    </w:p>
    <w:p>
      <w:pPr>
        <w:numPr>
          <w:ilvl w:val="0"/>
          <w:numId w:val="1001"/>
        </w:numPr>
        <w:pStyle w:val="Compact"/>
      </w:pPr>
      <w:r>
        <w:rPr>
          <w:bCs/>
          <w:b/>
        </w:rPr>
        <w:t xml:space="preserve">Event Coordination:</w:t>
      </w:r>
      <w:r>
        <w:t xml:space="preserve"> </w:t>
      </w:r>
      <w:r>
        <w:t xml:space="preserve">Full planning and execution of diplomatic receptions, cultural showcases, and formal dinners at venues across New Zealand Wellington, including the Wellington Convention Centre, the Museum of New Zealand Te Papa Tongarewa, and private estates in the Hutt Valley.</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(NZD)</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Senior Diplomat Protocol Officer (on-site, Wellington)</w:t>
            </w:r>
          </w:p>
        </w:tc>
        <w:tc>
          <w:tcPr/>
          <w:p>
            <w:pPr>
              <w:pStyle w:val="Compact"/>
              <w:jc w:val="left"/>
            </w:pPr>
            <w:r>
              <w:t xml:space="preserve">120 hours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Certified Interpreter &amp; Cultural Liaison (Pacific &amp; APEC languages)</w:t>
            </w:r>
          </w:p>
        </w:tc>
        <w:tc>
          <w:tcPr/>
          <w:p>
            <w:pPr>
              <w:pStyle w:val="Compact"/>
              <w:jc w:val="left"/>
            </w:pPr>
            <w:r>
              <w:t xml:space="preserve">80 hours</w:t>
            </w:r>
          </w:p>
        </w:tc>
        <w:tc>
          <w:tcPr/>
          <w:p>
            <w:pPr>
              <w:pStyle w:val="Compact"/>
              <w:jc w:val="left"/>
            </w:pPr>
            <w:r>
              <w:t xml:space="preserve">$195.00</w:t>
            </w:r>
          </w:p>
        </w:tc>
        <w:tc>
          <w:tcPr/>
          <w:p>
            <w:pPr>
              <w:pStyle w:val="Compact"/>
              <w:jc w:val="left"/>
            </w:pPr>
            <w:r>
              <w:t xml:space="preserve">$15,600.00</w:t>
            </w:r>
          </w:p>
        </w:tc>
      </w:tr>
      <w:tr>
        <w:tc>
          <w:tcPr/>
          <w:p>
            <w:pPr>
              <w:pStyle w:val="Compact"/>
              <w:jc w:val="left"/>
            </w:pPr>
            <w:r>
              <w:t xml:space="preserve">03</w:t>
            </w:r>
          </w:p>
        </w:tc>
        <w:tc>
          <w:tcPr/>
          <w:p>
            <w:pPr>
              <w:pStyle w:val="Compact"/>
              <w:jc w:val="left"/>
            </w:pPr>
            <w:r>
              <w:t xml:space="preserve">Diplomatic Event Coordination &amp; Venue Management (Wellington)</w:t>
            </w:r>
          </w:p>
        </w:tc>
        <w:tc>
          <w:tcPr/>
          <w:p>
            <w:pPr>
              <w:pStyle w:val="Compact"/>
              <w:jc w:val="left"/>
            </w:pPr>
            <w:r>
              <w:t xml:space="preserve">6 events</w:t>
            </w:r>
          </w:p>
        </w:tc>
        <w:tc>
          <w:tcPr/>
          <w:p>
            <w:pPr>
              <w:pStyle w:val="Compact"/>
              <w:jc w:val="left"/>
            </w:pPr>
            <w:r>
              <w:t xml:space="preserve">$4,750.00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Strategic Research &amp; Advisory Briefings (written + oral)</w:t>
            </w:r>
          </w:p>
        </w:tc>
        <w:tc>
          <w:tcPr/>
          <w:p>
            <w:pPr>
              <w:pStyle w:val="Compact"/>
              <w:jc w:val="left"/>
            </w:pPr>
            <w:r>
              <w:t xml:space="preserve">10 briefings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Travel, Logistics &amp; Field Operations (Wellington region)</w:t>
            </w:r>
          </w:p>
        </w:tc>
        <w:tc>
          <w:tcPr/>
          <w:p>
            <w:pPr>
              <w:pStyle w:val="Compact"/>
              <w:jc w:val="left"/>
            </w:pPr>
            <w:r>
              <w:t xml:space="preserve">12 weeks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06</w:t>
            </w:r>
          </w:p>
        </w:tc>
        <w:tc>
          <w:tcPr/>
          <w:p>
            <w:pPr>
              <w:pStyle w:val="Compact"/>
              <w:jc w:val="left"/>
            </w:pPr>
            <w:r>
              <w:t xml:space="preserve">Administrative Support &amp; Documentation (NZ compliance)</w:t>
            </w:r>
          </w:p>
        </w:tc>
        <w:tc>
          <w:tcPr/>
          <w:p>
            <w:pPr>
              <w:pStyle w:val="Compact"/>
              <w:jc w:val="left"/>
            </w:pPr>
            <w:r>
              <w:t xml:space="preserve">12 weeks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07</w:t>
            </w:r>
          </w:p>
        </w:tc>
        <w:tc>
          <w:tcPr/>
          <w:p>
            <w:pPr>
              <w:pStyle w:val="Compact"/>
              <w:jc w:val="left"/>
            </w:pPr>
            <w:r>
              <w:t xml:space="preserve">Contingency &amp; Emergency Protocol Response (5% reserve)</w:t>
            </w:r>
          </w:p>
        </w:tc>
        <w:tc>
          <w:tcPr/>
          <w:p>
            <w:pPr>
              <w:pStyle w:val="Compact"/>
              <w:jc w:val="left"/>
            </w:pPr>
            <w:r>
              <w:t xml:space="preserve">Flat</w:t>
            </w:r>
          </w:p>
        </w:tc>
        <w:tc>
          <w:tcPr/>
          <w:p>
            <w:pPr>
              <w:pStyle w:val="Compact"/>
              <w:jc w:val="left"/>
            </w:pPr>
            <w:r>
              <w:t xml:space="preserve">—</w:t>
            </w:r>
          </w:p>
        </w:tc>
        <w:tc>
          <w:tcPr/>
          <w:p>
            <w:pPr>
              <w:pStyle w:val="Compact"/>
              <w:jc w:val="left"/>
            </w:pPr>
            <w:r>
              <w:t xml:space="preserve">$5,290.00</w:t>
            </w:r>
          </w:p>
        </w:tc>
      </w:tr>
      <w:tr>
        <w:tc>
          <w:tcPr>
            <w:gridSpan w:val="4"/>
          </w:tcPr>
          <w:p>
            <w:pPr>
              <w:pStyle w:val="Compact"/>
              <w:jc w:val="right"/>
            </w:pPr>
            <w:r>
              <w:t xml:space="preserve">Subtotal (excl. GST)</w:t>
            </w:r>
          </w:p>
        </w:tc>
        <w:tc>
          <w:tcPr/>
          <w:p>
            <w:pPr>
              <w:pStyle w:val="Compact"/>
              <w:jc w:val="left"/>
            </w:pPr>
            <w:r>
              <w:t xml:space="preserve">$141,690.00</w:t>
            </w:r>
          </w:p>
        </w:tc>
      </w:tr>
      <w:tr>
        <w:tc>
          <w:tcPr>
            <w:gridSpan w:val="4"/>
          </w:tcPr>
          <w:p>
            <w:pPr>
              <w:pStyle w:val="Compact"/>
              <w:jc w:val="right"/>
            </w:pPr>
            <w:r>
              <w:t xml:space="preserve">GST @ 15% (New Zealand)</w:t>
            </w:r>
          </w:p>
        </w:tc>
        <w:tc>
          <w:tcPr/>
          <w:p>
            <w:pPr>
              <w:pStyle w:val="Compact"/>
              <w:jc w:val="left"/>
            </w:pPr>
            <w:r>
              <w:t xml:space="preserve">$21,253.50</w:t>
            </w:r>
          </w:p>
        </w:tc>
      </w:tr>
      <w:tr>
        <w:tc>
          <w:tcPr>
            <w:gridSpan w:val="4"/>
          </w:tcPr>
          <w:p>
            <w:pPr>
              <w:pStyle w:val="Compact"/>
              <w:jc w:val="right"/>
            </w:pPr>
            <w:r>
              <w:t xml:space="preserve">TOTAL ESTIMATED COST (incl. GST)</w:t>
            </w:r>
          </w:p>
        </w:tc>
        <w:tc>
          <w:tcPr/>
          <w:p>
            <w:pPr>
              <w:pStyle w:val="Compact"/>
              <w:jc w:val="left"/>
            </w:pPr>
            <w:r>
              <w:t xml:space="preserve">$162,943.50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Upon expiry, Diplomat reserves the right to revise all rates to reflect current market conditions in New Zealand Wellington.</w:t>
      </w:r>
    </w:p>
    <w:p>
      <w:pPr>
        <w:numPr>
          <w:ilvl w:val="0"/>
          <w:numId w:val="1002"/>
        </w:numPr>
        <w:pStyle w:val="Compact"/>
      </w:pPr>
      <w:r>
        <w:t xml:space="preserve">Payment terms: 30% deposit upon acceptance of this estimate, 40% upon completion of the midpoint milestone (week six), and the remaining 30% within fourteen (14) business days of final project delivery.</w:t>
      </w:r>
    </w:p>
    <w:p>
      <w:pPr>
        <w:numPr>
          <w:ilvl w:val="0"/>
          <w:numId w:val="1002"/>
        </w:numPr>
        <w:pStyle w:val="Compact"/>
      </w:pPr>
      <w:r>
        <w:t xml:space="preserve">All services shall be performed in accordance with New Zealand law, including the Privacy Act 2020, the Health and Safety at Work Act 2015, and applicable local bylaws of the Wellington City Council and Greater Wellington Regional Council.</w:t>
      </w:r>
    </w:p>
    <w:p>
      <w:pPr>
        <w:numPr>
          <w:ilvl w:val="0"/>
          <w:numId w:val="1002"/>
        </w:numPr>
        <w:pStyle w:val="Compact"/>
      </w:pPr>
      <w:r>
        <w:t xml:space="preserve">Diplomat shall maintain professional indemnity insurance of no less than NZD $10,000,000 and public liability insurance of no less than NZD $20,000,000 for the duration of the engagement in New Zealand Wellington.</w:t>
      </w:r>
    </w:p>
    <w:p>
      <w:pPr>
        <w:numPr>
          <w:ilvl w:val="0"/>
          <w:numId w:val="1002"/>
        </w:numPr>
        <w:pStyle w:val="Compact"/>
      </w:pPr>
      <w:r>
        <w:t xml:space="preserve">Any variation to the scope of work must be agreed in writing by both parties prior to commencement. Variations exceeding 10% of the total estimated cost will require a revised Quotation Estimate.</w:t>
      </w:r>
    </w:p>
    <w:p>
      <w:pPr>
        <w:numPr>
          <w:ilvl w:val="0"/>
          <w:numId w:val="1002"/>
        </w:numPr>
        <w:pStyle w:val="Compact"/>
      </w:pPr>
      <w:r>
        <w:t xml:space="preserve">Confidentiality: All information exchanged between Diplomat and the client shall be treated as strictly confidential and shall not be disclosed to third parties without prior written consent, in compliance with New Zealand data protection regulations.</w:t>
      </w:r>
    </w:p>
    <w:p>
      <w:pPr>
        <w:numPr>
          <w:ilvl w:val="0"/>
          <w:numId w:val="1002"/>
        </w:numPr>
        <w:pStyle w:val="Compact"/>
      </w:pPr>
      <w:r>
        <w:t xml:space="preserve">Disputes arising from this Quotation Estimate shall be resolved through mediation in Wellington, New Zealand, in accordance with the Disputes Standards Act 2017, before escalation to the District Court of Wellington.</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from Diplomat and agrees to the terms, conditions, and financial projections set forth in this document for the delivery of services in New Zealand Wellington.</w:t>
      </w:r>
    </w:p>
    <w:p>
      <w:pPr>
        <w:pStyle w:val="BodyText"/>
      </w:pPr>
      <w:r>
        <w:rPr>
          <w:bCs/>
          <w:b/>
        </w:rPr>
        <w:t xml:space="preserve">For Diplomat International Protocol &amp; Advisory Services Ltd.</w:t>
      </w:r>
    </w:p>
    <w:p>
      <w:pPr>
        <w:pStyle w:val="BodyText"/>
      </w:pPr>
      <w:r>
        <w:t xml:space="preserve">Name: ______________________________</w:t>
      </w:r>
    </w:p>
    <w:p>
      <w:pPr>
        <w:pStyle w:val="BodyText"/>
      </w:pPr>
      <w:r>
        <w:t xml:space="preserve">Title: Director, Wellington Operations</w:t>
      </w:r>
    </w:p>
    <w:p>
      <w:pPr>
        <w:pStyle w:val="BodyText"/>
      </w:pPr>
      <w:r>
        <w:t xml:space="preserve">Date: ______________</w:t>
      </w:r>
    </w:p>
    <w:p>
      <w:pPr>
        <w:pStyle w:val="BodyText"/>
      </w:pPr>
      <w:r>
        <w:rPr>
          <w:bCs/>
          <w:b/>
        </w:rPr>
        <w:t xml:space="preserve">For the Client (Wellington Regional Government Office)</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w:t>
      </w:r>
    </w:p>
    <w:p>
      <w:pPr>
        <w:pStyle w:val="BodyText"/>
      </w:pPr>
      <w:r>
        <w:t xml:space="preserve">Diplomat International Protocol &amp; Advisory Services Ltd. | NZBN: 9429047123456 | Wellington, New Zealand</w:t>
      </w:r>
    </w:p>
    <w:p>
      <w:pPr>
        <w:pStyle w:val="BodyText"/>
      </w:pPr>
      <w:r>
        <w:t xml:space="preserve">This Quotation Estimate (Ref: DIP-WLG-2025-0472) is the property of Diplomat and is issued solely for the named client. Unauthorised reproduction or distribution is prohibited under New Zealand copyright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New Zealand Wellington</dc:title>
  <dc:creator/>
  <dc:language>en</dc:language>
  <cp:keywords/>
  <dcterms:created xsi:type="dcterms:W3CDTF">2026-10-10T12:04:33Z</dcterms:created>
  <dcterms:modified xsi:type="dcterms:W3CDTF">2026-10-10T12:04:33Z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