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Diplomat International Services Group</w:t>
      </w:r>
    </w:p>
    <w:p>
      <w:pPr>
        <w:pStyle w:val="BodyText"/>
      </w:pPr>
      <w:r>
        <w:t xml:space="preserve">12 Tverskaya Street, Building 4, Moscow, Russia 125009</w:t>
      </w:r>
      <w:r>
        <w:br/>
      </w:r>
      <w:r>
        <w:t xml:space="preserve">Tel: +7 (495) 000-1234  |  Email: estimates@diplomat-moscow.ru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DIPL-MSK-2025-04782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Russian Ruble (RUB) / US Dollar (USD)</w:t>
            </w:r>
          </w:p>
        </w:tc>
      </w:tr>
      <w:tr>
        <w:tc>
          <w:tcPr/>
          <w:p>
            <w:pPr>
              <w:pStyle w:val="Compact"/>
              <w:jc w:val="left"/>
            </w:pPr>
            <w:r>
              <w:t xml:space="preserve">Prepared For</w:t>
            </w:r>
          </w:p>
        </w:tc>
        <w:tc>
          <w:tcPr>
            <w:gridSpan w:val="3"/>
          </w:tcPr>
          <w:p>
            <w:pPr>
              <w:pStyle w:val="Compact"/>
              <w:jc w:val="left"/>
            </w:pPr>
            <w:r>
              <w:t xml:space="preserve">[Client Name / Organization], Moscow, Russia</w:t>
            </w:r>
          </w:p>
        </w:tc>
      </w:tr>
      <w:tr>
        <w:tc>
          <w:tcPr/>
          <w:p>
            <w:pPr>
              <w:pStyle w:val="Compact"/>
              <w:jc w:val="left"/>
            </w:pPr>
            <w:r>
              <w:t xml:space="preserve">Prepared By</w:t>
            </w:r>
          </w:p>
        </w:tc>
        <w:tc>
          <w:tcPr>
            <w:gridSpan w:val="3"/>
          </w:tcPr>
          <w:p>
            <w:pPr>
              <w:pStyle w:val="Compact"/>
              <w:jc w:val="left"/>
            </w:pPr>
            <w:r>
              <w:t xml:space="preserve">Diplomat International Services Group – Moscow Regional Office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w:t>
      </w:r>
      <w:r>
        <w:t xml:space="preserve"> </w:t>
      </w:r>
      <w:r>
        <w:rPr>
          <w:bCs/>
          <w:b/>
        </w:rPr>
        <w:t xml:space="preserve">Diplomat International Services Group</w:t>
      </w:r>
      <w:r>
        <w:t xml:space="preserve"> </w:t>
      </w:r>
      <w:r>
        <w:t xml:space="preserve">(hereinafter referred to as "Diplomat") in connection with the provision of comprehensive diplomatic advisory, protocol management, and international liaison services to be delivered within the jurisdiction of</w:t>
      </w:r>
      <w:r>
        <w:t xml:space="preserve"> </w:t>
      </w:r>
      <w:r>
        <w:rPr>
          <w:bCs/>
          <w:b/>
        </w:rPr>
        <w:t xml:space="preserve">Russia Moscow</w:t>
      </w:r>
      <w:r>
        <w:t xml:space="preserve">. This document constitutes a formal, non-binding financial estimate outlining the projected costs, service deliverables, timelines, and applicable terms governing the engagement. All pricing presented herein reflects Diplomat's standard rate card as applicable to operations conducted in the Moscow metropolitan area and the broader Russia Moscow region.</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Subtotal (RUB)</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Diplomatic Protocol Advisory &amp; Event Coordination in Moscow</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On-site, Tverskaya district</w:t>
            </w:r>
          </w:p>
        </w:tc>
      </w:tr>
      <w:tr>
        <w:tc>
          <w:tcPr/>
          <w:p>
            <w:pPr>
              <w:pStyle w:val="Compact"/>
              <w:jc w:val="left"/>
            </w:pPr>
            <w:r>
              <w:t xml:space="preserve">02</w:t>
            </w:r>
          </w:p>
        </w:tc>
        <w:tc>
          <w:tcPr/>
          <w:p>
            <w:pPr>
              <w:pStyle w:val="Compact"/>
              <w:jc w:val="left"/>
            </w:pPr>
            <w:r>
              <w:t xml:space="preserve">International Liaison &amp; Government Relations Management (Russia Moscow)</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Monthly retainer</w:t>
            </w:r>
          </w:p>
        </w:tc>
      </w:tr>
      <w:tr>
        <w:tc>
          <w:tcPr/>
          <w:p>
            <w:pPr>
              <w:pStyle w:val="Compact"/>
              <w:jc w:val="left"/>
            </w:pPr>
            <w:r>
              <w:t xml:space="preserve">03</w:t>
            </w:r>
          </w:p>
        </w:tc>
        <w:tc>
          <w:tcPr/>
          <w:p>
            <w:pPr>
              <w:pStyle w:val="Compact"/>
              <w:jc w:val="left"/>
            </w:pPr>
            <w:r>
              <w:t xml:space="preserve">Security Clearance &amp; Visa Facilitation Services</w:t>
            </w:r>
          </w:p>
        </w:tc>
        <w:tc>
          <w:tcPr/>
          <w:p>
            <w:pPr>
              <w:pStyle w:val="Compact"/>
              <w:jc w:val="left"/>
            </w:pPr>
            <w:r>
              <w:t xml:space="preserve">25 cases</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Per individual</w:t>
            </w:r>
          </w:p>
        </w:tc>
      </w:tr>
      <w:tr>
        <w:tc>
          <w:tcPr/>
          <w:p>
            <w:pPr>
              <w:pStyle w:val="Compact"/>
              <w:jc w:val="left"/>
            </w:pPr>
            <w:r>
              <w:t xml:space="preserve">04</w:t>
            </w:r>
          </w:p>
        </w:tc>
        <w:tc>
          <w:tcPr/>
          <w:p>
            <w:pPr>
              <w:pStyle w:val="Compact"/>
              <w:jc w:val="left"/>
            </w:pPr>
            <w:r>
              <w:t xml:space="preserve">Translation &amp; Interpretation (EN/RU/FR) – Diplomat Certified Linguists</w:t>
            </w:r>
          </w:p>
        </w:tc>
        <w:tc>
          <w:tcPr/>
          <w:p>
            <w:pPr>
              <w:pStyle w:val="Compact"/>
              <w:jc w:val="left"/>
            </w:pPr>
            <w:r>
              <w:t xml:space="preserve">200 hours</w:t>
            </w:r>
          </w:p>
        </w:tc>
        <w:tc>
          <w:tcPr/>
          <w:p>
            <w:pPr>
              <w:pStyle w:val="Compact"/>
              <w:jc w:val="left"/>
            </w:pPr>
            <w:r>
              <w:t xml:space="preserve">4,200</w:t>
            </w:r>
          </w:p>
        </w:tc>
        <w:tc>
          <w:tcPr/>
          <w:p>
            <w:pPr>
              <w:pStyle w:val="Compact"/>
              <w:jc w:val="left"/>
            </w:pPr>
            <w:r>
              <w:t xml:space="preserve">840,000</w:t>
            </w:r>
          </w:p>
        </w:tc>
        <w:tc>
          <w:tcPr/>
          <w:p>
            <w:pPr>
              <w:pStyle w:val="Compact"/>
              <w:jc w:val="left"/>
            </w:pPr>
            <w:r>
              <w:t xml:space="preserve">Simultaneous &amp; consecutive</w:t>
            </w:r>
          </w:p>
        </w:tc>
      </w:tr>
      <w:tr>
        <w:tc>
          <w:tcPr/>
          <w:p>
            <w:pPr>
              <w:pStyle w:val="Compact"/>
              <w:jc w:val="left"/>
            </w:pPr>
            <w:r>
              <w:t xml:space="preserve">05</w:t>
            </w:r>
          </w:p>
        </w:tc>
        <w:tc>
          <w:tcPr/>
          <w:p>
            <w:pPr>
              <w:pStyle w:val="Compact"/>
              <w:jc w:val="left"/>
            </w:pPr>
            <w:r>
              <w:t xml:space="preserve">Logistics &amp; Transport Coordination within Russia Moscow</w:t>
            </w:r>
          </w:p>
        </w:tc>
        <w:tc>
          <w:tcPr/>
          <w:p>
            <w:pPr>
              <w:pStyle w:val="Compact"/>
              <w:jc w:val="left"/>
            </w:pPr>
            <w:r>
              <w:t xml:space="preserve">90 days</w:t>
            </w:r>
          </w:p>
        </w:tc>
        <w:tc>
          <w:tcPr/>
          <w:p>
            <w:pPr>
              <w:pStyle w:val="Compact"/>
              <w:jc w:val="left"/>
            </w:pPr>
            <w:r>
              <w:t xml:space="preserve">18,000</w:t>
            </w:r>
          </w:p>
        </w:tc>
        <w:tc>
          <w:tcPr/>
          <w:p>
            <w:pPr>
              <w:pStyle w:val="Compact"/>
              <w:jc w:val="left"/>
            </w:pPr>
            <w:r>
              <w:t xml:space="preserve">1,620,000</w:t>
            </w:r>
          </w:p>
        </w:tc>
        <w:tc>
          <w:tcPr/>
          <w:p>
            <w:pPr>
              <w:pStyle w:val="Compact"/>
              <w:jc w:val="left"/>
            </w:pPr>
            <w:r>
              <w:t xml:space="preserve">Armored vehicles included</w:t>
            </w:r>
          </w:p>
        </w:tc>
      </w:tr>
      <w:tr>
        <w:tc>
          <w:tcPr/>
          <w:p>
            <w:pPr>
              <w:pStyle w:val="Compact"/>
              <w:jc w:val="left"/>
            </w:pPr>
            <w:r>
              <w:t xml:space="preserve">06</w:t>
            </w:r>
          </w:p>
        </w:tc>
        <w:tc>
          <w:tcPr/>
          <w:p>
            <w:pPr>
              <w:pStyle w:val="Compact"/>
              <w:jc w:val="left"/>
            </w:pPr>
            <w:r>
              <w:t xml:space="preserve">Legal Compliance &amp; Regulatory Advisory (Russian Federation)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Retained counsel</w:t>
            </w:r>
          </w:p>
        </w:tc>
      </w:tr>
      <w:tr>
        <w:tc>
          <w:tcPr/>
          <w:p>
            <w:pPr>
              <w:pStyle w:val="Compact"/>
              <w:jc w:val="left"/>
            </w:pPr>
            <w:r>
              <w:t xml:space="preserve">07</w:t>
            </w:r>
          </w:p>
        </w:tc>
        <w:tc>
          <w:tcPr/>
          <w:p>
            <w:pPr>
              <w:pStyle w:val="Compact"/>
              <w:jc w:val="left"/>
            </w:pPr>
            <w:r>
              <w:t xml:space="preserve">Emergency Diplomat Response &amp; Crisis Management Hotline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24/7 availability</w:t>
            </w:r>
          </w:p>
        </w:tc>
      </w:tr>
      <w:tr>
        <w:tc>
          <w:tcPr>
            <w:gridSpan w:val="4"/>
          </w:tcPr>
          <w:p>
            <w:pPr>
              <w:pStyle w:val="Compact"/>
              <w:jc w:val="right"/>
            </w:pPr>
            <w:r>
              <w:t xml:space="preserve">TOTAL ESTIMATED COST (excl. VAT)</w:t>
            </w:r>
          </w:p>
        </w:tc>
        <w:tc>
          <w:tcPr/>
          <w:p>
            <w:pPr>
              <w:pStyle w:val="Compact"/>
              <w:jc w:val="left"/>
            </w:pPr>
            <w:r>
              <w:t xml:space="preserve">8,600,000</w:t>
            </w:r>
          </w:p>
        </w:tc>
        <w:tc>
          <w:tcPr/>
          <w:p>
            <w:pPr>
              <w:pStyle w:val="Compact"/>
            </w:pPr>
          </w:p>
        </w:tc>
      </w:tr>
      <w:tr>
        <w:tc>
          <w:tcPr>
            <w:gridSpan w:val="4"/>
          </w:tcPr>
          <w:p>
            <w:pPr>
              <w:pStyle w:val="Compact"/>
              <w:jc w:val="right"/>
            </w:pPr>
            <w:r>
              <w:t xml:space="preserve">VAT (20% – Russian Federation)</w:t>
            </w:r>
          </w:p>
        </w:tc>
        <w:tc>
          <w:tcPr/>
          <w:p>
            <w:pPr>
              <w:pStyle w:val="Compact"/>
              <w:jc w:val="left"/>
            </w:pPr>
            <w:r>
              <w:t xml:space="preserve">1,720,000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10,320,000</w:t>
            </w:r>
          </w:p>
        </w:tc>
        <w:tc>
          <w:tcPr/>
          <w:p>
            <w:pPr>
              <w:pStyle w:val="Compact"/>
              <w:jc w:val="left"/>
            </w:pPr>
            <w:r>
              <w:t xml:space="preserve">≈ USD 112,400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Quotation Estimate is valid for thirty (30) calendar days from the date of issue. Any acceptance beyond this period requires re-confirmation by Diplomat in writing.</w:t>
      </w:r>
    </w:p>
    <w:p>
      <w:pPr>
        <w:numPr>
          <w:ilvl w:val="0"/>
          <w:numId w:val="1001"/>
        </w:numPr>
        <w:pStyle w:val="Compact"/>
      </w:pPr>
      <w:r>
        <w:rPr>
          <w:bCs/>
          <w:b/>
        </w:rPr>
        <w:t xml:space="preserve">3.2</w:t>
      </w:r>
      <w:r>
        <w:t xml:space="preserve"> </w:t>
      </w:r>
      <w:r>
        <w:t xml:space="preserve">All services shall be rendered in strict compliance with the laws of the Russian Federation, including but not limited to the Federal Law on Foreign Agents and the Law on State Secrets applicable to diplomatic operations in Russia Moscow.</w:t>
      </w:r>
    </w:p>
    <w:p>
      <w:pPr>
        <w:numPr>
          <w:ilvl w:val="0"/>
          <w:numId w:val="1001"/>
        </w:numPr>
        <w:pStyle w:val="Compact"/>
      </w:pPr>
      <w:r>
        <w:rPr>
          <w:bCs/>
          <w:b/>
        </w:rPr>
        <w:t xml:space="preserve">3.3</w:t>
      </w:r>
      <w:r>
        <w:t xml:space="preserve"> </w:t>
      </w:r>
      <w:r>
        <w:t xml:space="preserve">Payment terms: 40% advance upon contract execution; 35% upon completion of the first three months of service; 25% upon final delivery and acceptance. Payments shall be made via bank transfer to Diplomat's designated account in Moscow.</w:t>
      </w:r>
    </w:p>
    <w:p>
      <w:pPr>
        <w:numPr>
          <w:ilvl w:val="0"/>
          <w:numId w:val="1001"/>
        </w:numPr>
        <w:pStyle w:val="Compact"/>
      </w:pPr>
      <w:r>
        <w:rPr>
          <w:bCs/>
          <w:b/>
        </w:rPr>
        <w:t xml:space="preserve">3.4</w:t>
      </w:r>
      <w:r>
        <w:t xml:space="preserve"> </w:t>
      </w:r>
      <w:r>
        <w:t xml:space="preserve">Diplomat reserves the right to adjust rates by up to 5% in the event of significant fluctuations in the RUB/USD exchange rate or changes in applicable Russian tax legislation during the contract term.</w:t>
      </w:r>
    </w:p>
    <w:p>
      <w:pPr>
        <w:numPr>
          <w:ilvl w:val="0"/>
          <w:numId w:val="1001"/>
        </w:numPr>
        <w:pStyle w:val="Compact"/>
      </w:pPr>
      <w:r>
        <w:rPr>
          <w:bCs/>
          <w:b/>
        </w:rPr>
        <w:t xml:space="preserve">3.5</w:t>
      </w:r>
      <w:r>
        <w:t xml:space="preserve"> </w:t>
      </w:r>
      <w:r>
        <w:t xml:space="preserve">All personnel deployed by Diplomat in Russia Moscow shall hold valid work permits, security clearances, and professional certifications as required by Russian regulatory authorities.</w:t>
      </w:r>
    </w:p>
    <w:p>
      <w:pPr>
        <w:numPr>
          <w:ilvl w:val="0"/>
          <w:numId w:val="1001"/>
        </w:numPr>
        <w:pStyle w:val="Compact"/>
      </w:pPr>
      <w:r>
        <w:rPr>
          <w:bCs/>
          <w:b/>
        </w:rPr>
        <w:t xml:space="preserve">3.6</w:t>
      </w:r>
      <w:r>
        <w:t xml:space="preserve"> </w:t>
      </w:r>
      <w:r>
        <w:t xml:space="preserve">Confidentiality: All information exchanged between Diplomat and the Client shall be treated as strictly confidential and subject to a mutual Non-Disclosure Agreement (NDA) executed prior to commencement of services.</w:t>
      </w:r>
    </w:p>
    <w:p>
      <w:pPr>
        <w:numPr>
          <w:ilvl w:val="0"/>
          <w:numId w:val="1001"/>
        </w:numPr>
        <w:pStyle w:val="Compact"/>
      </w:pPr>
      <w:r>
        <w:rPr>
          <w:bCs/>
          <w:b/>
        </w:rPr>
        <w:t xml:space="preserve">3.7</w:t>
      </w:r>
      <w:r>
        <w:t xml:space="preserve"> </w:t>
      </w:r>
      <w:r>
        <w:t xml:space="preserve">Force Majeure: Neither party shall be liable for delays or failures in performance resulting from events beyond reasonable control, including but not limited to sanctions, embargoes, natural disasters, or governmental actions affecting operations in Russia Moscow.</w:t>
      </w:r>
    </w:p>
    <w:p>
      <w:pPr>
        <w:numPr>
          <w:ilvl w:val="0"/>
          <w:numId w:val="1001"/>
        </w:numPr>
        <w:pStyle w:val="Compact"/>
      </w:pPr>
      <w:r>
        <w:rPr>
          <w:bCs/>
          <w:b/>
        </w:rPr>
        <w:t xml:space="preserve">3.8</w:t>
      </w:r>
      <w:r>
        <w:t xml:space="preserve"> </w:t>
      </w:r>
      <w:r>
        <w:t xml:space="preserve">Disputes arising from this Quotation Estimate or any subsequent contract shall be resolved through arbitration under the rules of the International Commercial Arbitration Court at the Chamber of Commerce and Industry of Russia, seated in Moscow.</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that the scope of services, pricing, and terms outlined herein are understood and accepted. This signature does not constitute a binding contract until a formal Service Agreement is executed by both parties in accordance with Russian civil law.</w:t>
      </w:r>
    </w:p>
    <w:p>
      <w:pPr>
        <w:pStyle w:val="BodyText"/>
      </w:pPr>
      <w:r>
        <w:rPr>
          <w:bCs/>
          <w:b/>
        </w:rPr>
        <w:t xml:space="preserve">For Diplomat International Services Group</w:t>
      </w:r>
      <w:r>
        <w:br/>
      </w:r>
      <w:r>
        <w:t xml:space="preserve">Name: _______________________</w:t>
      </w:r>
      <w:r>
        <w:br/>
      </w:r>
      <w:r>
        <w:t xml:space="preserve">Title: Director, Moscow Regional Office</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QUOTATION ESTIMATE</w:t>
      </w:r>
      <w:r>
        <w:t xml:space="preserve"> </w:t>
      </w:r>
      <w:r>
        <w:t xml:space="preserve"> |  Diplomat International Services Group  |  Russia Moscow  |  Doc. Ref: DIPL-MSK-2025-04782</w:t>
      </w:r>
    </w:p>
    <w:p>
      <w:pPr>
        <w:pStyle w:val="BodyText"/>
      </w:pPr>
      <w:r>
        <w:t xml:space="preserve">This document is the property of Diplomat International Services Group. Unauthorized reproduction or distribution is prohibited under the intellectual property laws of the Russian Federation.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Russia Moscow</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