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diplomat"/>
    <w:p>
      <w:pPr>
        <w:pStyle w:val="Heading1"/>
      </w:pPr>
      <w:r>
        <w:t xml:space="preserve">Diplomat</w:t>
      </w:r>
    </w:p>
    <w:p>
      <w:pPr>
        <w:pStyle w:val="FirstParagraph"/>
      </w:pPr>
      <w:r>
        <w:t xml:space="preserve">Diplomatic Protocol &amp; International Representation Services</w:t>
      </w:r>
    </w:p>
    <w:p>
      <w:pPr>
        <w:pStyle w:val="BodyText"/>
      </w:pPr>
      <w:r>
        <w:t xml:space="preserve">Office: 12 Nevsky Prospekt, Saint Petersburg, Russia 191011</w:t>
      </w:r>
    </w:p>
    <w:bookmarkEnd w:id="20"/>
    <w:p>
      <w:pPr>
        <w:pStyle w:val="BodyText"/>
      </w:pPr>
      <w:r>
        <w:rPr>
          <w:bCs/>
          <w:b/>
        </w:rPr>
        <w:t xml:space="preserve">Document Type:</w:t>
      </w:r>
      <w:r>
        <w:t xml:space="preserve"> </w:t>
      </w:r>
      <w:r>
        <w:t xml:space="preserve">Quotation Estimate</w:t>
      </w:r>
      <w:r>
        <w:br/>
      </w:r>
      <w:r>
        <w:rPr>
          <w:bCs/>
          <w:b/>
        </w:rPr>
        <w:t xml:space="preserve">Quotation No.:</w:t>
      </w:r>
      <w:r>
        <w:t xml:space="preserve"> </w:t>
      </w:r>
      <w:r>
        <w:t xml:space="preserve">DIP-RSP-2025-04782</w:t>
      </w:r>
      <w:r>
        <w:br/>
      </w: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w:t>
      </w:r>
      <w:r>
        <w:br/>
      </w:r>
      <w:r>
        <w:rPr>
          <w:bCs/>
          <w:b/>
        </w:rPr>
        <w:t xml:space="preserve">Prepared For:</w:t>
      </w:r>
      <w:r>
        <w:t xml:space="preserve"> </w:t>
      </w:r>
      <w:r>
        <w:t xml:space="preserve">[Client Name / Organization]</w:t>
      </w:r>
      <w:r>
        <w:br/>
      </w:r>
      <w:r>
        <w:rPr>
          <w:bCs/>
          <w:b/>
        </w:rPr>
        <w:t xml:space="preserve">Location of Service:</w:t>
      </w:r>
      <w:r>
        <w:t xml:space="preserve"> </w:t>
      </w:r>
      <w:r>
        <w:t xml:space="preserve">Russia Saint Petersburg</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is issued by</w:t>
      </w:r>
      <w:r>
        <w:t xml:space="preserve"> </w:t>
      </w:r>
      <w:r>
        <w:t xml:space="preserve">Diplomat</w:t>
      </w:r>
      <w:r>
        <w:t xml:space="preserve">, a specialized consultancy firm providing diplomatic protocol, international representation, and cross-border liaison services, for the exclusive benefit of the client identified above. The scope of services described herein pertains to the provision of comprehensive diplomatic advisory and operational support to be delivered within the city of</w:t>
      </w:r>
      <w:r>
        <w:t xml:space="preserve"> </w:t>
      </w:r>
      <w:r>
        <w:t xml:space="preserve">Russia Saint Petersburg</w:t>
      </w:r>
      <w:r>
        <w:t xml:space="preserve">, one of the most historically significant and internationally connected cities in the Russian Federation. This Quotation Estimate outlines all anticipated costs, deliverables, timelines, and contractual conditions associated with the engagement of Diplomat's professional team in Russia Saint Petersburg.</w:t>
      </w:r>
    </w:p>
    <w:p>
      <w:pPr>
        <w:pStyle w:val="BodyText"/>
      </w:pPr>
      <w:r>
        <w:t xml:space="preserve">Diplomat has maintained a dedicated operational office in Russia Saint Petersburg since 2012, serving multinational corporations, foreign governmental delegations, cultural institutions, and private clients who require expert navigation of diplomatic, regulatory, and protocol-related matters within the region. This Quotation Estimate reflects Diplomat's standard rate card adjusted for the specific requirements identified during preliminary consultations with the client.</w:t>
      </w:r>
    </w:p>
    <w:bookmarkEnd w:id="21"/>
    <w:bookmarkStart w:id="22" w:name="X2bb9ac8a6cefcb87f626215438aec980f9570b5"/>
    <w:p>
      <w:pPr>
        <w:pStyle w:val="Heading2"/>
      </w:pPr>
      <w:r>
        <w:t xml:space="preserve">2. Scope of Services – Diplomat in Russia Saint Petersburg</w:t>
      </w:r>
    </w:p>
    <w:p>
      <w:pPr>
        <w:pStyle w:val="FirstParagraph"/>
      </w:pPr>
      <w:r>
        <w:t xml:space="preserve">The following services are included in this Quotation Estimate for delivery by Diplomat in Russia Saint Petersburg: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Diplomatic protocol advisory and event coordination for official delegations visiting Russia Saint Petersburg</w:t>
            </w:r>
          </w:p>
        </w:tc>
        <w:tc>
          <w:tcPr/>
          <w:p>
            <w:pPr>
              <w:pStyle w:val="Compact"/>
              <w:jc w:val="left"/>
            </w:pPr>
            <w:r>
              <w:t xml:space="preserve">30 days</w:t>
            </w:r>
          </w:p>
        </w:tc>
        <w:tc>
          <w:tcPr/>
          <w:p>
            <w:pPr>
              <w:pStyle w:val="Compact"/>
              <w:jc w:val="left"/>
            </w:pPr>
            <w:r>
              <w:t xml:space="preserve">4,500</w:t>
            </w:r>
          </w:p>
        </w:tc>
        <w:tc>
          <w:tcPr/>
          <w:p>
            <w:pPr>
              <w:pStyle w:val="Compact"/>
              <w:jc w:val="left"/>
            </w:pPr>
            <w:r>
              <w:t xml:space="preserve">135,000</w:t>
            </w:r>
          </w:p>
        </w:tc>
      </w:tr>
      <w:tr>
        <w:tc>
          <w:tcPr/>
          <w:p>
            <w:pPr>
              <w:pStyle w:val="Compact"/>
              <w:jc w:val="left"/>
            </w:pPr>
            <w:r>
              <w:t xml:space="preserve">02</w:t>
            </w:r>
          </w:p>
        </w:tc>
        <w:tc>
          <w:tcPr/>
          <w:p>
            <w:pPr>
              <w:pStyle w:val="Compact"/>
              <w:jc w:val="left"/>
            </w:pPr>
            <w:r>
              <w:t xml:space="preserve">Liaison and representation services with municipal and federal authorities in Russia Saint Petersburg</w:t>
            </w:r>
          </w:p>
        </w:tc>
        <w:tc>
          <w:tcPr/>
          <w:p>
            <w:pPr>
              <w:pStyle w:val="Compact"/>
              <w:jc w:val="left"/>
            </w:pPr>
            <w:r>
              <w:t xml:space="preserve">60 days</w:t>
            </w:r>
          </w:p>
        </w:tc>
        <w:tc>
          <w:tcPr/>
          <w:p>
            <w:pPr>
              <w:pStyle w:val="Compact"/>
              <w:jc w:val="left"/>
            </w:pPr>
            <w:r>
              <w:t xml:space="preserve">3,200</w:t>
            </w:r>
          </w:p>
        </w:tc>
        <w:tc>
          <w:tcPr/>
          <w:p>
            <w:pPr>
              <w:pStyle w:val="Compact"/>
              <w:jc w:val="left"/>
            </w:pPr>
            <w:r>
              <w:t xml:space="preserve">192,000</w:t>
            </w:r>
          </w:p>
        </w:tc>
      </w:tr>
      <w:tr>
        <w:tc>
          <w:tcPr/>
          <w:p>
            <w:pPr>
              <w:pStyle w:val="Compact"/>
              <w:jc w:val="left"/>
            </w:pPr>
            <w:r>
              <w:t xml:space="preserve">03</w:t>
            </w:r>
          </w:p>
        </w:tc>
        <w:tc>
          <w:tcPr/>
          <w:p>
            <w:pPr>
              <w:pStyle w:val="Compact"/>
              <w:jc w:val="left"/>
            </w:pPr>
            <w:r>
              <w:t xml:space="preserve">Translation, interpretation, and document certification (English, Russian, French, German)</w:t>
            </w:r>
          </w:p>
        </w:tc>
        <w:tc>
          <w:tcPr/>
          <w:p>
            <w:pPr>
              <w:pStyle w:val="Compact"/>
              <w:jc w:val="left"/>
            </w:pPr>
            <w:r>
              <w:t xml:space="preserve">120 hours</w:t>
            </w:r>
          </w:p>
        </w:tc>
        <w:tc>
          <w:tcPr/>
          <w:p>
            <w:pPr>
              <w:pStyle w:val="Compact"/>
              <w:jc w:val="left"/>
            </w:pPr>
            <w:r>
              <w:t xml:space="preserve">95</w:t>
            </w:r>
          </w:p>
        </w:tc>
        <w:tc>
          <w:tcPr/>
          <w:p>
            <w:pPr>
              <w:pStyle w:val="Compact"/>
              <w:jc w:val="left"/>
            </w:pPr>
            <w:r>
              <w:t xml:space="preserve">11,400</w:t>
            </w:r>
          </w:p>
        </w:tc>
      </w:tr>
      <w:tr>
        <w:tc>
          <w:tcPr/>
          <w:p>
            <w:pPr>
              <w:pStyle w:val="Compact"/>
              <w:jc w:val="left"/>
            </w:pPr>
            <w:r>
              <w:t xml:space="preserve">04</w:t>
            </w:r>
          </w:p>
        </w:tc>
        <w:tc>
          <w:tcPr/>
          <w:p>
            <w:pPr>
              <w:pStyle w:val="Compact"/>
              <w:jc w:val="left"/>
            </w:pPr>
            <w:r>
              <w:t xml:space="preserve">Logistical support: venue coordination, security clearance, and transport arrangements within Russia Saint Petersburg</w:t>
            </w:r>
          </w:p>
        </w:tc>
        <w:tc>
          <w:tcPr/>
          <w:p>
            <w:pPr>
              <w:pStyle w:val="Compact"/>
              <w:jc w:val="left"/>
            </w:pPr>
            <w:r>
              <w:t xml:space="preserve">15 events</w:t>
            </w:r>
          </w:p>
        </w:tc>
        <w:tc>
          <w:tcPr/>
          <w:p>
            <w:pPr>
              <w:pStyle w:val="Compact"/>
              <w:jc w:val="left"/>
            </w:pPr>
            <w:r>
              <w:t xml:space="preserve">2,800</w:t>
            </w:r>
          </w:p>
        </w:tc>
        <w:tc>
          <w:tcPr/>
          <w:p>
            <w:pPr>
              <w:pStyle w:val="Compact"/>
              <w:jc w:val="left"/>
            </w:pPr>
            <w:r>
              <w:t xml:space="preserve">42,000</w:t>
            </w:r>
          </w:p>
        </w:tc>
      </w:tr>
      <w:tr>
        <w:tc>
          <w:tcPr/>
          <w:p>
            <w:pPr>
              <w:pStyle w:val="Compact"/>
              <w:jc w:val="left"/>
            </w:pPr>
            <w:r>
              <w:t xml:space="preserve">05</w:t>
            </w:r>
          </w:p>
        </w:tc>
        <w:tc>
          <w:tcPr/>
          <w:p>
            <w:pPr>
              <w:pStyle w:val="Compact"/>
              <w:jc w:val="left"/>
            </w:pPr>
            <w:r>
              <w:t xml:space="preserve">Legal and regulatory compliance review for international business operations in Russia Saint Petersburg</w:t>
            </w:r>
          </w:p>
        </w:tc>
        <w:tc>
          <w:tcPr/>
          <w:p>
            <w:pPr>
              <w:pStyle w:val="Compact"/>
              <w:jc w:val="left"/>
            </w:pPr>
            <w:r>
              <w:t xml:space="preserve">40 hours</w:t>
            </w:r>
          </w:p>
        </w:tc>
        <w:tc>
          <w:tcPr/>
          <w:p>
            <w:pPr>
              <w:pStyle w:val="Compact"/>
              <w:jc w:val="left"/>
            </w:pPr>
            <w:r>
              <w:t xml:space="preserve">250</w:t>
            </w:r>
          </w:p>
        </w:tc>
        <w:tc>
          <w:tcPr/>
          <w:p>
            <w:pPr>
              <w:pStyle w:val="Compact"/>
              <w:jc w:val="left"/>
            </w:pPr>
            <w:r>
              <w:t xml:space="preserve">10,000</w:t>
            </w:r>
          </w:p>
        </w:tc>
      </w:tr>
      <w:tr>
        <w:tc>
          <w:tcPr/>
          <w:p>
            <w:pPr>
              <w:pStyle w:val="Compact"/>
              <w:jc w:val="left"/>
            </w:pPr>
            <w:r>
              <w:t xml:space="preserve">06</w:t>
            </w:r>
          </w:p>
        </w:tc>
        <w:tc>
          <w:tcPr/>
          <w:p>
            <w:pPr>
              <w:pStyle w:val="Compact"/>
              <w:jc w:val="left"/>
            </w:pPr>
            <w:r>
              <w:t xml:space="preserve">Emergency diplomatic support and crisis management (on-call, 24/7)</w:t>
            </w:r>
          </w:p>
        </w:tc>
        <w:tc>
          <w:tcPr/>
          <w:p>
            <w:pPr>
              <w:pStyle w:val="Compact"/>
              <w:jc w:val="left"/>
            </w:pPr>
            <w:r>
              <w:t xml:space="preserve">90 days</w:t>
            </w:r>
          </w:p>
        </w:tc>
        <w:tc>
          <w:tcPr/>
          <w:p>
            <w:pPr>
              <w:pStyle w:val="Compact"/>
              <w:jc w:val="left"/>
            </w:pPr>
            <w:r>
              <w:t xml:space="preserve">1,500</w:t>
            </w:r>
          </w:p>
        </w:tc>
        <w:tc>
          <w:tcPr/>
          <w:p>
            <w:pPr>
              <w:pStyle w:val="Compact"/>
              <w:jc w:val="left"/>
            </w:pPr>
            <w:r>
              <w:t xml:space="preserve">135,000</w:t>
            </w:r>
          </w:p>
        </w:tc>
      </w:tr>
      <w:tr>
        <w:tc>
          <w:tcPr/>
          <w:p>
            <w:pPr>
              <w:pStyle w:val="Compact"/>
              <w:jc w:val="left"/>
            </w:pPr>
            <w:r>
              <w:t xml:space="preserve">07</w:t>
            </w:r>
          </w:p>
        </w:tc>
        <w:tc>
          <w:tcPr/>
          <w:p>
            <w:pPr>
              <w:pStyle w:val="Compact"/>
              <w:jc w:val="left"/>
            </w:pPr>
            <w:r>
              <w:t xml:space="preserve">Monthly reporting, performance review, and strategic advisory sessions with Diplomat senior partners</w:t>
            </w:r>
          </w:p>
        </w:tc>
        <w:tc>
          <w:tcPr/>
          <w:p>
            <w:pPr>
              <w:pStyle w:val="Compact"/>
              <w:jc w:val="left"/>
            </w:pPr>
            <w:r>
              <w:t xml:space="preserve">3 months</w:t>
            </w:r>
          </w:p>
        </w:tc>
        <w:tc>
          <w:tcPr/>
          <w:p>
            <w:pPr>
              <w:pStyle w:val="Compact"/>
              <w:jc w:val="left"/>
            </w:pPr>
            <w:r>
              <w:t xml:space="preserve">5,000</w:t>
            </w:r>
          </w:p>
        </w:tc>
        <w:tc>
          <w:tcPr/>
          <w:p>
            <w:pPr>
              <w:pStyle w:val="Compact"/>
              <w:jc w:val="left"/>
            </w:pPr>
            <w:r>
              <w:t xml:space="preserve">15,000</w:t>
            </w:r>
          </w:p>
        </w:tc>
      </w:tr>
      <w:tr>
        <w:tc>
          <w:tcPr>
            <w:gridSpan w:val="4"/>
          </w:tcPr>
          <w:p>
            <w:pPr>
              <w:pStyle w:val="Compact"/>
              <w:jc w:val="right"/>
            </w:pPr>
            <w:r>
              <w:t xml:space="preserve">Subtotal</w:t>
            </w:r>
          </w:p>
        </w:tc>
        <w:tc>
          <w:tcPr/>
          <w:p>
            <w:pPr>
              <w:pStyle w:val="Compact"/>
              <w:jc w:val="left"/>
            </w:pPr>
            <w:r>
              <w:t xml:space="preserve">540,400</w:t>
            </w:r>
          </w:p>
        </w:tc>
      </w:tr>
      <w:tr>
        <w:tc>
          <w:tcPr>
            <w:gridSpan w:val="4"/>
          </w:tcPr>
          <w:p>
            <w:pPr>
              <w:pStyle w:val="Compact"/>
              <w:jc w:val="right"/>
            </w:pPr>
            <w:r>
              <w:t xml:space="preserve">Applicable Taxes and Regulatory Fees (Russia Saint Petersburg jurisdiction)</w:t>
            </w:r>
          </w:p>
        </w:tc>
        <w:tc>
          <w:tcPr/>
          <w:p>
            <w:pPr>
              <w:pStyle w:val="Compact"/>
              <w:jc w:val="left"/>
            </w:pPr>
            <w:r>
              <w:t xml:space="preserve">21,616</w:t>
            </w:r>
          </w:p>
        </w:tc>
      </w:tr>
      <w:tr>
        <w:tc>
          <w:tcPr>
            <w:gridSpan w:val="4"/>
          </w:tcPr>
          <w:p>
            <w:pPr>
              <w:pStyle w:val="Compact"/>
              <w:jc w:val="right"/>
            </w:pPr>
            <w:r>
              <w:rPr>
                <w:bCs/>
                <w:b/>
              </w:rPr>
              <w:t xml:space="preserve">Grand Total (USD)</w:t>
            </w:r>
          </w:p>
        </w:tc>
        <w:tc>
          <w:tcPr/>
          <w:p>
            <w:pPr>
              <w:pStyle w:val="Compact"/>
              <w:jc w:val="left"/>
            </w:pPr>
            <w:r>
              <w:rPr>
                <w:bCs/>
                <w:b/>
              </w:rPr>
              <w:t xml:space="preserve">562,016</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ninety (90) calendar days from the date of issue. Upon expiration, Diplomat reserves the right to revise pricing due to currency fluctuations, regulatory changes in Russia Saint Petersburg, or shifts in operational costs.</w:t>
      </w:r>
    </w:p>
    <w:p>
      <w:pPr>
        <w:numPr>
          <w:ilvl w:val="0"/>
          <w:numId w:val="1001"/>
        </w:numPr>
        <w:pStyle w:val="Compact"/>
      </w:pPr>
      <w:r>
        <w:t xml:space="preserve">All services shall be performed by qualified personnel of Diplomat operating from its registered office in Russia Saint Petersburg or at such other locations within the city as mutually agreed in writing.</w:t>
      </w:r>
    </w:p>
    <w:p>
      <w:pPr>
        <w:numPr>
          <w:ilvl w:val="0"/>
          <w:numId w:val="1001"/>
        </w:numPr>
        <w:pStyle w:val="Compact"/>
      </w:pPr>
      <w:r>
        <w:t xml:space="preserve">Payment terms: 40% advance payment upon acceptance of this Quotation Estimate; 40% upon completion of the first 60 days of service delivery; 20% upon final acceptance and delivery of the comprehensive closing report.</w:t>
      </w:r>
    </w:p>
    <w:p>
      <w:pPr>
        <w:numPr>
          <w:ilvl w:val="0"/>
          <w:numId w:val="1001"/>
        </w:numPr>
        <w:pStyle w:val="Compact"/>
      </w:pPr>
      <w:r>
        <w:t xml:space="preserve">All payments shall be made in United States Dollars (USD) via international wire transfer to the designated account of Diplomat, Russia Saint Petersburg branch. The client bears responsibility for any intermediary banking fees.</w:t>
      </w:r>
    </w:p>
    <w:p>
      <w:pPr>
        <w:numPr>
          <w:ilvl w:val="0"/>
          <w:numId w:val="1001"/>
        </w:numPr>
        <w:pStyle w:val="Compact"/>
      </w:pPr>
      <w:r>
        <w:t xml:space="preserve">Diplomat shall maintain full confidentiality of all client information, diplomatic communications, and operational details in accordance with the Federal Law of the Russian Federation on Commercial Secrecy and applicable international data protection standards.</w:t>
      </w:r>
    </w:p>
    <w:p>
      <w:pPr>
        <w:numPr>
          <w:ilvl w:val="0"/>
          <w:numId w:val="1001"/>
        </w:numPr>
        <w:pStyle w:val="Compact"/>
      </w:pPr>
      <w:r>
        <w:t xml:space="preserve">Any modification to the scope of services outlined in this Quotation Estimate must be documented in a formal Change Order signed by both parties. No additional work shall commence without written authorization.</w:t>
      </w:r>
    </w:p>
    <w:p>
      <w:pPr>
        <w:numPr>
          <w:ilvl w:val="0"/>
          <w:numId w:val="1001"/>
        </w:numPr>
        <w:pStyle w:val="Compact"/>
      </w:pPr>
      <w:r>
        <w:t xml:space="preserve">Diplomat shall comply with all applicable federal, regional, and municipal laws and regulations governing the provision of diplomatic and consultancy services in Russia Saint Petersburg, including licensing requirements under the relevant Russian regulatory authorities.</w:t>
      </w:r>
    </w:p>
    <w:p>
      <w:pPr>
        <w:numPr>
          <w:ilvl w:val="0"/>
          <w:numId w:val="1001"/>
        </w:numPr>
        <w:pStyle w:val="Compact"/>
      </w:pPr>
      <w:r>
        <w:t xml:space="preserve">Force majeure events, including but not limited to natural disasters, governmental sanctions, or public health emergencies affecting operations in Russia Saint Petersburg, shall suspend obligations under this Quotation Estimate for the duration of the event.</w:t>
      </w:r>
    </w:p>
    <w:p>
      <w:pPr>
        <w:numPr>
          <w:ilvl w:val="0"/>
          <w:numId w:val="1001"/>
        </w:numPr>
        <w:pStyle w:val="Compact"/>
      </w:pPr>
      <w:r>
        <w:t xml:space="preserve">Disputes arising from this Quotation Estimate shall be resolved through arbitration in accordance with the rules of the International Commercial Arbitration Court at the Chamber of Commerce and Industry of the Russian Federation, seated in Moscow, with proceedings conducted in English.</w:t>
      </w:r>
    </w:p>
    <w:p>
      <w:pPr>
        <w:numPr>
          <w:ilvl w:val="0"/>
          <w:numId w:val="1001"/>
        </w:numPr>
        <w:pStyle w:val="Compact"/>
      </w:pPr>
      <w:r>
        <w:t xml:space="preserve">This Quotation Estimate does not constitute a binding contract until countersigned by both parties and accompanied by the executed Service Agreement template provided by Diplomat.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from Diplomat and confirms that the scope of services, pricing, and terms described herein are acceptable. This signature authorizes Diplomat to commence planning and resource allocation for the delivery of services in Russia Saint Petersburg as outlined in this document.</w:t>
      </w:r>
    </w:p>
    <w:p>
      <w:pPr>
        <w:pStyle w:val="BodyText"/>
      </w:pPr>
      <w:r>
        <w:rPr>
          <w:bCs/>
          <w:b/>
        </w:rPr>
        <w:t xml:space="preserve">For Diplomat (Service Provider)</w:t>
      </w:r>
      <w:r>
        <w:br/>
      </w:r>
      <w:r>
        <w:t xml:space="preserve">Name: ___________________________</w:t>
      </w:r>
      <w:r>
        <w:br/>
      </w:r>
      <w:r>
        <w:t xml:space="preserve">Title: Managing Director, Diplomat – Russia Saint Petersburg</w:t>
      </w:r>
      <w:r>
        <w:br/>
      </w:r>
      <w:r>
        <w:t xml:space="preserve">Signature: _______________________</w:t>
      </w:r>
      <w:r>
        <w:br/>
      </w:r>
      <w:r>
        <w:t xml:space="preserve">Date: ___________________________</w:t>
      </w:r>
    </w:p>
    <w:p>
      <w:pPr>
        <w:pStyle w:val="BodyText"/>
      </w:pPr>
      <w:r>
        <w:rPr>
          <w:bCs/>
          <w:b/>
        </w:rPr>
        <w:t xml:space="preserve">For the Client (Service Recipient)</w:t>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t xml:space="preserve">Diplomat — Diplomatic Protocol &amp; International Representation Services</w:t>
      </w:r>
      <w:r>
        <w:br/>
      </w:r>
      <w:r>
        <w:t xml:space="preserve">12 Nevsky Prospekt, Saint Petersburg, Russia 191011 | Tel: +7 (812) 555-0147 | Email: quotations@diplomat-rsp.ru</w:t>
      </w:r>
      <w:r>
        <w:br/>
      </w:r>
      <w:r>
        <w:t xml:space="preserve">Registration No. 7811045678 | INN: 7805123456 | OGRN: 1127800045678</w:t>
      </w:r>
      <w:r>
        <w:br/>
      </w:r>
      <w:r>
        <w:rPr>
          <w:iCs/>
          <w:i/>
        </w:rPr>
        <w:t xml:space="preserve">This Quotation Estimate is a confidential commercial document of Diplomat and is intended solely for the named recipient.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Russia Saint Petersburg</dc:title>
  <dc:creator/>
  <dc:language>en</dc:language>
  <cp:keywords/>
  <dcterms:created xsi:type="dcterms:W3CDTF">2026-10-10T08:23:24Z</dcterms:created>
  <dcterms:modified xsi:type="dcterms:W3CDTF">2026-10-10T08:23:24Z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