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Diplomat Professional Services &amp; Consultancy Group</w:t>
      </w:r>
    </w:p>
    <w:p>
      <w:pPr>
        <w:pStyle w:val="BodyText"/>
      </w:pPr>
      <w:r>
        <w:t xml:space="preserve">Istanbul, Turkey — Official Business Address: Büyükdere Caddesi No. 142, 34457 Esenyurt, Istanbul, Turkey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DIP-IST-2025-04782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Prepared By</w:t>
            </w:r>
          </w:p>
        </w:tc>
        <w:tc>
          <w:tcPr/>
          <w:p>
            <w:pPr>
              <w:pStyle w:val="Compact"/>
              <w:jc w:val="left"/>
            </w:pPr>
            <w:r>
              <w:t xml:space="preserve">Diplomat Professional Services &amp; Consultancy Group — Istanbul Office, Turkey</w:t>
            </w:r>
          </w:p>
        </w:tc>
      </w:tr>
      <w:tr>
        <w:tc>
          <w:tcPr/>
          <w:p>
            <w:pPr>
              <w:pStyle w:val="Compact"/>
              <w:jc w:val="left"/>
            </w:pPr>
            <w:r>
              <w:t xml:space="preserve">Currency</w:t>
            </w:r>
          </w:p>
        </w:tc>
        <w:tc>
          <w:tcPr/>
          <w:p>
            <w:pPr>
              <w:pStyle w:val="Compact"/>
              <w:jc w:val="left"/>
            </w:pPr>
            <w:r>
              <w:t xml:space="preserve">United States Dollars (USD) / Turkish Lira (TRY) at prevailing central bank rate</w:t>
            </w:r>
          </w:p>
        </w:tc>
      </w:tr>
    </w:tbl>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Professional Services &amp; Consultancy Group, a registered firm operating out of</w:t>
      </w:r>
      <w:r>
        <w:t xml:space="preserve"> </w:t>
      </w:r>
      <w:r>
        <w:t xml:space="preserve">Turkey Istanbul</w:t>
      </w:r>
      <w:r>
        <w:t xml:space="preserve">, to provide a comprehensive and itemized financial estimate for the professional services outlined herein. Diplomat has been engaged to deliver a full suite of diplomatic support, administrative coordination, multilingual translation and interpretation, legal advisory, and logistical planning services tailored to the operational needs of the client within the Istanbul metropolitan region and, where applicable, across the broader Republic of Turkey.</w:t>
      </w:r>
    </w:p>
    <w:p>
      <w:pPr>
        <w:pStyle w:val="BodyText"/>
      </w:pPr>
      <w:r>
        <w:t xml:space="preserve">Diplomat maintains a dedicated team of certified professionals in Istanbul, Turkey, with over fifteen years of combined experience serving international organizations, governmental delegations, multinational corporations, and private clients operating in the Turkey Istanbul corridor. All services described in this Quotation Estimate are subject to the terms, conditions, and regulatory frameworks governing professional services in Turkey, including compliance with the Turkish Ministry of Foreign Affairs protocols where diplomatic or consular matters are involved.</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Diplomatic Liaison &amp; Protocol Advisory — On-site coordination with Turkish governmental and consular authorities in Istanbul</w:t>
            </w:r>
          </w:p>
        </w:tc>
        <w:tc>
          <w:tcPr/>
          <w:p>
            <w:pPr>
              <w:pStyle w:val="Compact"/>
              <w:jc w:val="left"/>
            </w:pPr>
            <w:r>
              <w:t xml:space="preserve">10 business days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Includes travel within Istanbul</w:t>
            </w:r>
          </w:p>
        </w:tc>
      </w:tr>
      <w:tr>
        <w:tc>
          <w:tcPr/>
          <w:p>
            <w:pPr>
              <w:pStyle w:val="Compact"/>
              <w:jc w:val="left"/>
            </w:pPr>
            <w:r>
              <w:t xml:space="preserve">02</w:t>
            </w:r>
          </w:p>
        </w:tc>
        <w:tc>
          <w:tcPr/>
          <w:p>
            <w:pPr>
              <w:pStyle w:val="Compact"/>
              <w:jc w:val="left"/>
            </w:pPr>
            <w:r>
              <w:t xml:space="preserve">Professional Translation Services (English ↔ Turkish) — Certified legal and commercial document translation</w:t>
            </w:r>
          </w:p>
        </w:tc>
        <w:tc>
          <w:tcPr/>
          <w:p>
            <w:pPr>
              <w:pStyle w:val="Compact"/>
              <w:jc w:val="left"/>
            </w:pPr>
            <w:r>
              <w:t xml:space="preserve">Up to 15,000 words</w:t>
            </w:r>
          </w:p>
        </w:tc>
        <w:tc>
          <w:tcPr/>
          <w:p>
            <w:pPr>
              <w:pStyle w:val="Compact"/>
              <w:jc w:val="left"/>
            </w:pPr>
            <w:r>
              <w:t xml:space="preserve">0.12 / word</w:t>
            </w:r>
          </w:p>
        </w:tc>
        <w:tc>
          <w:tcPr/>
          <w:p>
            <w:pPr>
              <w:pStyle w:val="Compact"/>
              <w:jc w:val="left"/>
            </w:pPr>
            <w:r>
              <w:t xml:space="preserve">1,800.00</w:t>
            </w:r>
          </w:p>
        </w:tc>
        <w:tc>
          <w:tcPr/>
          <w:p>
            <w:pPr>
              <w:pStyle w:val="Compact"/>
              <w:jc w:val="left"/>
            </w:pPr>
            <w:r>
              <w:t xml:space="preserve">Sworn translator, T.C. certified</w:t>
            </w:r>
          </w:p>
        </w:tc>
      </w:tr>
      <w:tr>
        <w:tc>
          <w:tcPr/>
          <w:p>
            <w:pPr>
              <w:pStyle w:val="Compact"/>
              <w:jc w:val="left"/>
            </w:pPr>
            <w:r>
              <w:t xml:space="preserve">03</w:t>
            </w:r>
          </w:p>
        </w:tc>
        <w:tc>
          <w:tcPr/>
          <w:p>
            <w:pPr>
              <w:pStyle w:val="Compact"/>
              <w:jc w:val="left"/>
            </w:pPr>
            <w:r>
              <w:t xml:space="preserve">Simultaneous Interpretation — Bilingual (English/Turkish) interpreter for meetings, negotiations, and official functions in Turkey Istanbul</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3,600.00</w:t>
            </w:r>
          </w:p>
        </w:tc>
        <w:tc>
          <w:tcPr/>
          <w:p>
            <w:pPr>
              <w:pStyle w:val="Compact"/>
              <w:jc w:val="left"/>
            </w:pPr>
            <w:r>
              <w:t xml:space="preserve">Includes equipment rental</w:t>
            </w:r>
          </w:p>
        </w:tc>
      </w:tr>
      <w:tr>
        <w:tc>
          <w:tcPr/>
          <w:p>
            <w:pPr>
              <w:pStyle w:val="Compact"/>
              <w:jc w:val="left"/>
            </w:pPr>
            <w:r>
              <w:t xml:space="preserve">04</w:t>
            </w:r>
          </w:p>
        </w:tc>
        <w:tc>
          <w:tcPr/>
          <w:p>
            <w:pPr>
              <w:pStyle w:val="Compact"/>
              <w:jc w:val="left"/>
            </w:pPr>
            <w:r>
              <w:t xml:space="preserve">Legal &amp; Regulatory Advisory — Guidance on Turkish commercial law, work permits, residency, and corporate registration in Istanbul</w:t>
            </w:r>
          </w:p>
        </w:tc>
        <w:tc>
          <w:tcPr/>
          <w:p>
            <w:pPr>
              <w:pStyle w:val="Compact"/>
              <w:jc w:val="left"/>
            </w:pPr>
            <w:r>
              <w:t xml:space="preserve">15 hours</w:t>
            </w:r>
          </w:p>
        </w:tc>
        <w:tc>
          <w:tcPr/>
          <w:p>
            <w:pPr>
              <w:pStyle w:val="Compact"/>
              <w:jc w:val="left"/>
            </w:pPr>
            <w:r>
              <w:t xml:space="preserve">250.00</w:t>
            </w:r>
          </w:p>
        </w:tc>
        <w:tc>
          <w:tcPr/>
          <w:p>
            <w:pPr>
              <w:pStyle w:val="Compact"/>
              <w:jc w:val="left"/>
            </w:pPr>
            <w:r>
              <w:t xml:space="preserve">3,750.00</w:t>
            </w:r>
          </w:p>
        </w:tc>
        <w:tc>
          <w:tcPr/>
          <w:p>
            <w:pPr>
              <w:pStyle w:val="Compact"/>
              <w:jc w:val="left"/>
            </w:pPr>
            <w:r>
              <w:t xml:space="preserve">Retained Turkish-licensed attorney</w:t>
            </w:r>
          </w:p>
        </w:tc>
      </w:tr>
      <w:tr>
        <w:tc>
          <w:tcPr/>
          <w:p>
            <w:pPr>
              <w:pStyle w:val="Compact"/>
              <w:jc w:val="left"/>
            </w:pPr>
            <w:r>
              <w:t xml:space="preserve">05</w:t>
            </w:r>
          </w:p>
        </w:tc>
        <w:tc>
          <w:tcPr/>
          <w:p>
            <w:pPr>
              <w:pStyle w:val="Compact"/>
              <w:jc w:val="left"/>
            </w:pPr>
            <w:r>
              <w:t xml:space="preserve">Logistical &amp; Administrative Support — Venue booking, transportation, accommodation coordination, and event management in Turkey Istanbul</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c>
          <w:tcPr/>
          <w:p>
            <w:pPr>
              <w:pStyle w:val="Compact"/>
              <w:jc w:val="left"/>
            </w:pPr>
            <w:r>
              <w:t xml:space="preserve">Excludes third-party vendor costs</w:t>
            </w:r>
          </w:p>
        </w:tc>
      </w:tr>
      <w:tr>
        <w:tc>
          <w:tcPr/>
          <w:p>
            <w:pPr>
              <w:pStyle w:val="Compact"/>
              <w:jc w:val="left"/>
            </w:pPr>
            <w:r>
              <w:t xml:space="preserve">06</w:t>
            </w:r>
          </w:p>
        </w:tc>
        <w:tc>
          <w:tcPr/>
          <w:p>
            <w:pPr>
              <w:pStyle w:val="Compact"/>
              <w:jc w:val="left"/>
            </w:pPr>
            <w:r>
              <w:t xml:space="preserve">Document Authentication &amp; Apostille Processing — Facilitation of document legalization through Turkish Ministry of Foreign Affairs channels</w:t>
            </w:r>
          </w:p>
        </w:tc>
        <w:tc>
          <w:tcPr/>
          <w:p>
            <w:pPr>
              <w:pStyle w:val="Compact"/>
              <w:jc w:val="left"/>
            </w:pPr>
            <w:r>
              <w:t xml:space="preserve">Per document (est. 12 docs)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Government fees billed at cost</w:t>
            </w:r>
          </w:p>
        </w:tc>
      </w:tr>
      <w:tr>
        <w:tc>
          <w:tcPr/>
          <w:p>
            <w:pPr>
              <w:pStyle w:val="Compact"/>
              <w:jc w:val="left"/>
            </w:pPr>
            <w:r>
              <w:t xml:space="preserve">07</w:t>
            </w:r>
          </w:p>
        </w:tc>
        <w:tc>
          <w:tcPr/>
          <w:p>
            <w:pPr>
              <w:pStyle w:val="Compact"/>
              <w:jc w:val="left"/>
            </w:pPr>
            <w:r>
              <w:t xml:space="preserve">Emergency Diplomatic Support &amp; After-Hours Availability — 24/7 on-call retainer for urgent matters in Istanbul, Turkey</w:t>
            </w:r>
          </w:p>
        </w:tc>
        <w:tc>
          <w:tcPr/>
          <w:p>
            <w:pPr>
              <w:pStyle w:val="Compact"/>
              <w:jc w:val="left"/>
            </w:pPr>
            <w:r>
              <w:t xml:space="preserve">30-day retainer</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Non-consumable; covers standby</w:t>
            </w:r>
          </w:p>
        </w:tc>
      </w:tr>
      <w:tr>
        <w:tc>
          <w:tcPr>
            <w:gridSpan w:val="4"/>
          </w:tcPr>
          <w:p>
            <w:pPr>
              <w:pStyle w:val="Compact"/>
              <w:jc w:val="left"/>
            </w:pPr>
            <w:r>
              <w:t xml:space="preserve">Subtotal (USD)</w:t>
            </w:r>
          </w:p>
        </w:tc>
        <w:tc>
          <w:tcPr/>
          <w:p>
            <w:pPr>
              <w:pStyle w:val="Compact"/>
              <w:jc w:val="left"/>
            </w:pPr>
            <w:r>
              <w:t xml:space="preserve">28,420.00</w:t>
            </w:r>
          </w:p>
        </w:tc>
        <w:tc>
          <w:tcPr/>
          <w:p>
            <w:pPr>
              <w:pStyle w:val="Compact"/>
            </w:pPr>
          </w:p>
        </w:tc>
      </w:tr>
      <w:tr>
        <w:tc>
          <w:tcPr>
            <w:gridSpan w:val="4"/>
          </w:tcPr>
          <w:p>
            <w:pPr>
              <w:pStyle w:val="Compact"/>
              <w:jc w:val="left"/>
            </w:pPr>
            <w:r>
              <w:t xml:space="preserve">Applicable Turkish VAT (KDV) — 20%</w:t>
            </w:r>
          </w:p>
        </w:tc>
        <w:tc>
          <w:tcPr/>
          <w:p>
            <w:pPr>
              <w:pStyle w:val="Compact"/>
              <w:jc w:val="left"/>
            </w:pPr>
            <w:r>
              <w:t xml:space="preserve">5,684.00</w:t>
            </w:r>
          </w:p>
        </w:tc>
        <w:tc>
          <w:tcPr/>
          <w:p>
            <w:pPr>
              <w:pStyle w:val="Compact"/>
              <w:jc w:val="left"/>
            </w:pPr>
            <w:r>
              <w:t xml:space="preserve">Per T.C. tax regulations</w:t>
            </w:r>
          </w:p>
        </w:tc>
      </w:tr>
      <w:tr>
        <w:tc>
          <w:tcPr>
            <w:gridSpan w:val="4"/>
          </w:tcPr>
          <w:p>
            <w:pPr>
              <w:pStyle w:val="Compact"/>
              <w:jc w:val="left"/>
            </w:pPr>
            <w:r>
              <w:t xml:space="preserve">TOTAL ESTIMATED AMOUNT (USD)</w:t>
            </w:r>
          </w:p>
        </w:tc>
        <w:tc>
          <w:tcPr/>
          <w:p>
            <w:pPr>
              <w:pStyle w:val="Compact"/>
              <w:jc w:val="left"/>
            </w:pPr>
            <w:r>
              <w:t xml:space="preserve">34,104.00</w:t>
            </w:r>
          </w:p>
        </w:tc>
        <w:tc>
          <w:tcPr/>
          <w:p>
            <w:pPr>
              <w:pStyle w:val="Compact"/>
            </w:pPr>
          </w:p>
        </w:tc>
      </w:tr>
    </w:tbl>
    <w:bookmarkEnd w:id="22"/>
    <w:bookmarkStart w:id="23" w:name="payment-terms"/>
    <w:p>
      <w:pPr>
        <w:pStyle w:val="Heading2"/>
      </w:pPr>
      <w:r>
        <w:t xml:space="preserve">3. Payment Terms</w:t>
      </w:r>
    </w:p>
    <w:p>
      <w:pPr>
        <w:pStyle w:val="FirstParagraph"/>
      </w:pPr>
      <w:r>
        <w:t xml:space="preserve">All amounts stated in this Quotation Estimate are in United States Dollars (USD) unless otherwise specified. Payment shall be made via international wire transfer (SWIFT) to the designated account of Diplomat Professional Services &amp; Consultancy Group, Istanbul, Turkey. A non-refundable deposit of thirty percent (30%) of the total estimated amount is due upon written acceptance of this Quotation Estimate. The remaining seventy percent (70%) shall be invoiced in two equal installments: the first due at the midpoint of the service period, and the second due within fifteen (15) calendar days of service completion. Late payments shall accrue interest at a rate of 1.5% per month, in accordance with Turkish commercial law.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Upon expiration, Diplomat reserves the right to revise pricing based on current market conditions in Turkey Istanbul.</w:t>
      </w:r>
    </w:p>
    <w:p>
      <w:pPr>
        <w:numPr>
          <w:ilvl w:val="0"/>
          <w:numId w:val="1001"/>
        </w:numPr>
        <w:pStyle w:val="Compact"/>
      </w:pPr>
      <w:r>
        <w:t xml:space="preserve">All services shall be performed in full compliance with the laws of the Republic of Turkey, including but not limited to the Turkish Commercial Code, the Turkish Labor Law, and applicable regulations of the Istanbul Metropolitan Municipality.</w:t>
      </w:r>
    </w:p>
    <w:p>
      <w:pPr>
        <w:numPr>
          <w:ilvl w:val="0"/>
          <w:numId w:val="1001"/>
        </w:numPr>
        <w:pStyle w:val="Compact"/>
      </w:pPr>
      <w:r>
        <w:t xml:space="preserve">Diplomat shall maintain professional liability insurance with a minimum coverage of USD 1,000,000 for the duration of the engagement. Certificates of insurance shall be provided upon request.</w:t>
      </w:r>
    </w:p>
    <w:p>
      <w:pPr>
        <w:numPr>
          <w:ilvl w:val="0"/>
          <w:numId w:val="1001"/>
        </w:numPr>
        <w:pStyle w:val="Compact"/>
      </w:pPr>
      <w:r>
        <w:t xml:space="preserve">Any additional services or scope changes beyond those itemized in Section 2 of this Quotation Estimate shall be subject to a written change order signed by both parties before execution.</w:t>
      </w:r>
    </w:p>
    <w:p>
      <w:pPr>
        <w:numPr>
          <w:ilvl w:val="0"/>
          <w:numId w:val="1001"/>
        </w:numPr>
        <w:pStyle w:val="Compact"/>
      </w:pPr>
      <w:r>
        <w:t xml:space="preserve">Diplomat shall not be held liable for delays or disruptions caused by force majeure events, including but not limited to natural disasters, political unrest, government-imposed restrictions, or pandemics affecting operations in Turkey Istanbul.</w:t>
      </w:r>
    </w:p>
    <w:p>
      <w:pPr>
        <w:numPr>
          <w:ilvl w:val="0"/>
          <w:numId w:val="1001"/>
        </w:numPr>
        <w:pStyle w:val="Compact"/>
      </w:pPr>
      <w:r>
        <w:t xml:space="preserve">Confidentiality: All information exchanged between Diplomat and the client in connection with this engagement shall be treated as strictly confidential and shall not be disclosed to third parties without prior written consent, in accordance with the Turkish Personal Data Protection Law (KVKK, Law No. 6698).</w:t>
      </w:r>
    </w:p>
    <w:p>
      <w:pPr>
        <w:numPr>
          <w:ilvl w:val="0"/>
          <w:numId w:val="1001"/>
        </w:numPr>
        <w:pStyle w:val="Compact"/>
      </w:pPr>
      <w:r>
        <w:t xml:space="preserve">Disputes arising from this Quotation Estimate or the resulting services agreement shall be resolved through arbitration in Istanbul, Turkey, in accordance with the rules of the Istanbul Arbitration Institute (ISTAC). The language of arbitration shall be English.</w:t>
      </w:r>
    </w:p>
    <w:p>
      <w:pPr>
        <w:numPr>
          <w:ilvl w:val="0"/>
          <w:numId w:val="1001"/>
        </w:numPr>
        <w:pStyle w:val="Compact"/>
      </w:pPr>
      <w:r>
        <w:t xml:space="preserve">This Quotation Estimate does not constitute a binding contract until a formal Service Agreement is executed by both parties. Acceptance of this estimate is indicated by the client's written signature and return of the acceptance copy.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from Diplomat, confirms understanding of all terms and conditions set forth herein, and authorizes the commencement of the described services in Turkey Istanbul upon fulfillment of the deposit requirement.</w:t>
      </w:r>
    </w:p>
    <w:p>
      <w:pPr>
        <w:pStyle w:val="BodyText"/>
      </w:pPr>
      <w:r>
        <w:rPr>
          <w:bCs/>
          <w:b/>
        </w:rPr>
        <w:t xml:space="preserve">For Diplomat Professional Services &amp; Consultancy Group</w:t>
      </w:r>
    </w:p>
    <w:p>
      <w:pPr>
        <w:pStyle w:val="BodyText"/>
      </w:pPr>
      <w:r>
        <w:t xml:space="preserve">Authorized Signatory</w:t>
      </w:r>
      <w:r>
        <w:br/>
      </w:r>
      <w:r>
        <w:t xml:space="preserve">Name: _______________________</w:t>
      </w:r>
      <w:r>
        <w:br/>
      </w:r>
      <w:r>
        <w:t xml:space="preserve">Title: Managing Director</w:t>
      </w:r>
      <w:r>
        <w:br/>
      </w:r>
      <w:r>
        <w:t xml:space="preserve">Date: _______________________</w:t>
      </w:r>
      <w:r>
        <w:br/>
      </w:r>
      <w:r>
        <w:t xml:space="preserve">Company Stamp / Seal</w:t>
      </w:r>
    </w:p>
    <w:p>
      <w:pPr>
        <w:pStyle w:val="BodyText"/>
      </w:pPr>
      <w:r>
        <w:rPr>
          <w:bCs/>
          <w:b/>
        </w:rPr>
        <w:t xml:space="preserve">For the Client</w:t>
      </w:r>
    </w:p>
    <w:p>
      <w:pPr>
        <w:pStyle w:val="BodyText"/>
      </w:pP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Company Stamp / Seal</w:t>
      </w:r>
    </w:p>
    <w:p>
      <w:pPr>
        <w:pStyle w:val="BodyText"/>
      </w:pPr>
      <w:r>
        <w:t xml:space="preserve">Diplomat Professional Services &amp; Consultancy Group — Istanbul, Turkey — Quotation Estimate No. DIP-IST-2025-04782</w:t>
      </w:r>
    </w:p>
    <w:p>
      <w:pPr>
        <w:pStyle w:val="BodyText"/>
      </w:pPr>
      <w:r>
        <w:t xml:space="preserve">This document is the property of Diplomat and is issued solely for the named client. Unauthorized reproduction or distribution is prohibited.</w:t>
      </w:r>
    </w:p>
    <w:p>
      <w:pPr>
        <w:pStyle w:val="BodyText"/>
      </w:pPr>
      <w:r>
        <w:t xml:space="preserve">Contact: quotations@diplomat-ist.com | +90 212 555 0142 | Büyükdere Caddesi No. 142, Esenyurt, 34457 Istanbul, Turkey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Turkey Istanbul</dc:title>
  <dc:creator/>
  <dc:language>en</dc:language>
  <cp:keywords/>
  <dcterms:created xsi:type="dcterms:W3CDTF">2026-10-10T08:37:16Z</dcterms:created>
  <dcterms:modified xsi:type="dcterms:W3CDTF">2026-10-10T08:37:16Z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