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Diplomat Business &amp; Diplomatic Services LLC</w:t>
      </w:r>
    </w:p>
    <w:p>
      <w:pPr>
        <w:pStyle w:val="BodyText"/>
      </w:pPr>
      <w:r>
        <w:t xml:space="preserve">Office Tower 7, Level 12, Sheikh Zayed Road, Downtown Dubai, United Arab Emirates Dubai</w:t>
      </w:r>
    </w:p>
    <w:p>
      <w:pPr>
        <w:pStyle w:val="BodyText"/>
      </w:pPr>
      <w:r>
        <w:t xml:space="preserve">Tel: +971 4 555 0192  |  Email: quotations@diplomat-dubai.ae  |  TRN: 100234567800003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DIPL-2025-QE-0487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Prepared For:</w:t>
            </w:r>
          </w:p>
        </w:tc>
        <w:tc>
          <w:tcPr/>
          <w:p>
            <w:pPr>
              <w:pStyle w:val="Compact"/>
              <w:jc w:val="left"/>
            </w:pPr>
            <w:r>
              <w:t xml:space="preserve">Al Maktoum International Holdings FZE, Jumeirah Lake Towers, United Arab Emirates Dubai</w:t>
            </w:r>
          </w:p>
        </w:tc>
        <w:tc>
          <w:tcPr/>
          <w:p>
            <w:pPr>
              <w:pStyle w:val="Compact"/>
              <w:jc w:val="left"/>
            </w:pPr>
            <w:r>
              <w:t xml:space="preserve">Contact Person:</w:t>
            </w:r>
          </w:p>
        </w:tc>
        <w:tc>
          <w:tcPr/>
          <w:p>
            <w:pPr>
              <w:pStyle w:val="Compact"/>
              <w:jc w:val="left"/>
            </w:pPr>
            <w:r>
              <w:t xml:space="preserve">Mr. Khalid Al Mansoori, Director of Operations</w:t>
            </w:r>
          </w:p>
        </w:tc>
      </w:tr>
      <w:tr>
        <w:tc>
          <w:tcPr/>
          <w:p>
            <w:pPr>
              <w:pStyle w:val="Compact"/>
              <w:jc w:val="left"/>
            </w:pPr>
            <w:r>
              <w:t xml:space="preserve">Prepared By:</w:t>
            </w:r>
          </w:p>
        </w:tc>
        <w:tc>
          <w:tcPr/>
          <w:p>
            <w:pPr>
              <w:pStyle w:val="Compact"/>
              <w:jc w:val="left"/>
            </w:pPr>
            <w:r>
              <w:t xml:space="preserve">Diplomat Business &amp; Diplomatic Services LLC, United Arab Emirates Dubai</w:t>
            </w:r>
          </w:p>
        </w:tc>
        <w:tc>
          <w:tcPr/>
          <w:p>
            <w:pPr>
              <w:pStyle w:val="Compact"/>
              <w:jc w:val="left"/>
            </w:pPr>
            <w:r>
              <w:t xml:space="preserve">Account Manager:</w:t>
            </w:r>
          </w:p>
        </w:tc>
        <w:tc>
          <w:tcPr/>
          <w:p>
            <w:pPr>
              <w:pStyle w:val="Compact"/>
              <w:jc w:val="left"/>
            </w:pPr>
            <w:r>
              <w:t xml:space="preserve">Ms. Fatima Al Rashidi</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w:t>
      </w:r>
      <w:r>
        <w:t xml:space="preserve"> </w:t>
      </w:r>
      <w:r>
        <w:t xml:space="preserve">Diplomat</w:t>
      </w:r>
      <w:r>
        <w:t xml:space="preserve"> </w:t>
      </w:r>
      <w:r>
        <w:t xml:space="preserve">Business &amp; Diplomatic Services LLC, a licensed and registered entity operating within the</w:t>
      </w:r>
      <w:r>
        <w:t xml:space="preserve"> </w:t>
      </w:r>
      <w:r>
        <w:t xml:space="preserve">United Arab Emirates Dubai</w:t>
      </w:r>
      <w:r>
        <w:t xml:space="preserve"> </w:t>
      </w:r>
      <w:r>
        <w:t xml:space="preserve">jurisdiction, to provide a comprehensive and itemized financial projection for the full scope of diplomatic, corporate, and event management services requested by the client. This document serves as a binding estimate of costs, deliverables, timelines, and associated terms governing the proposed engagement. All figures presented herein are calculated in accordance with the prevailing regulations of the Dubai Department of Economy and Tourism and the United Arab Emirates Federal Tax Authority.</w:t>
      </w:r>
    </w:p>
    <w:bookmarkEnd w:id="21"/>
    <w:bookmarkStart w:id="22" w:name="scope-of-services-provided-by-diplomat"/>
    <w:p>
      <w:pPr>
        <w:pStyle w:val="Heading2"/>
      </w:pPr>
      <w:r>
        <w:t xml:space="preserve">2. Scope of Services Provided by Diplomat</w:t>
      </w:r>
    </w:p>
    <w:p>
      <w:pPr>
        <w:pStyle w:val="FirstParagraph"/>
      </w:pPr>
      <w:r>
        <w:t xml:space="preserve">Diplomat</w:t>
      </w:r>
      <w:r>
        <w:t xml:space="preserve"> </w:t>
      </w:r>
      <w:r>
        <w:t xml:space="preserve">Business &amp; Diplomatic Services LLC specializes in providing high-caliber diplomatic liaison, corporate event orchestration, international protocol management, and executive concierge services tailored to the unique requirements of multinational corporations, government delegations, and private entities operating in the</w:t>
      </w:r>
      <w:r>
        <w:t xml:space="preserve"> </w:t>
      </w:r>
      <w:r>
        <w:t xml:space="preserve">United Arab Emirates Dubai</w:t>
      </w:r>
      <w:r>
        <w:t xml:space="preserve"> </w:t>
      </w:r>
      <w:r>
        <w:t xml:space="preserve">region. The following services have been scoped specifically for this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Total (AED)</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Diplomatic Protocol Advisory &amp; Liaison Services for incoming international delegations</w:t>
            </w:r>
          </w:p>
        </w:tc>
        <w:tc>
          <w:tcPr/>
          <w:p>
            <w:pPr>
              <w:pStyle w:val="Compact"/>
              <w:jc w:val="left"/>
            </w:pPr>
            <w:r>
              <w:t xml:space="preserve">6 months</w:t>
            </w:r>
          </w:p>
        </w:tc>
        <w:tc>
          <w:tcPr/>
          <w:p>
            <w:pPr>
              <w:pStyle w:val="Compact"/>
              <w:jc w:val="left"/>
            </w:pPr>
            <w:r>
              <w:t xml:space="preserve">45,000</w:t>
            </w:r>
          </w:p>
        </w:tc>
        <w:tc>
          <w:tcPr/>
          <w:p>
            <w:pPr>
              <w:pStyle w:val="Compact"/>
              <w:jc w:val="left"/>
            </w:pPr>
            <w:r>
              <w:t xml:space="preserve">270,000</w:t>
            </w:r>
          </w:p>
        </w:tc>
        <w:tc>
          <w:tcPr/>
          <w:p>
            <w:pPr>
              <w:pStyle w:val="Compact"/>
              <w:jc w:val="left"/>
            </w:pPr>
            <w:r>
              <w:t xml:space="preserve">Includes 2 dedicated protocol officers</w:t>
            </w:r>
          </w:p>
        </w:tc>
      </w:tr>
      <w:tr>
        <w:tc>
          <w:tcPr/>
          <w:p>
            <w:pPr>
              <w:pStyle w:val="Compact"/>
              <w:jc w:val="left"/>
            </w:pPr>
            <w:r>
              <w:t xml:space="preserve">02</w:t>
            </w:r>
          </w:p>
        </w:tc>
        <w:tc>
          <w:tcPr/>
          <w:p>
            <w:pPr>
              <w:pStyle w:val="Compact"/>
              <w:jc w:val="left"/>
            </w:pPr>
            <w:r>
              <w:t xml:space="preserve">Corporate State Banquet &amp; Gala Event Management (up to 500 guests)</w:t>
            </w:r>
          </w:p>
        </w:tc>
        <w:tc>
          <w:tcPr/>
          <w:p>
            <w:pPr>
              <w:pStyle w:val="Compact"/>
              <w:jc w:val="left"/>
            </w:pPr>
            <w:r>
              <w:t xml:space="preserve">2 events</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Venue coordination, catering, AV, security</w:t>
            </w:r>
          </w:p>
        </w:tc>
      </w:tr>
      <w:tr>
        <w:tc>
          <w:tcPr/>
          <w:p>
            <w:pPr>
              <w:pStyle w:val="Compact"/>
              <w:jc w:val="left"/>
            </w:pPr>
            <w:r>
              <w:t xml:space="preserve">03</w:t>
            </w:r>
          </w:p>
        </w:tc>
        <w:tc>
          <w:tcPr/>
          <w:p>
            <w:pPr>
              <w:pStyle w:val="Compact"/>
              <w:jc w:val="left"/>
            </w:pPr>
            <w:r>
              <w:t xml:space="preserve">Executive Visa &amp; Residency Facilitation for 25 foreign nationals</w:t>
            </w:r>
          </w:p>
        </w:tc>
        <w:tc>
          <w:tcPr/>
          <w:p>
            <w:pPr>
              <w:pStyle w:val="Compact"/>
              <w:jc w:val="left"/>
            </w:pPr>
            <w:r>
              <w:t xml:space="preserve">25 pax</w:t>
            </w:r>
          </w:p>
        </w:tc>
        <w:tc>
          <w:tcPr/>
          <w:p>
            <w:pPr>
              <w:pStyle w:val="Compact"/>
              <w:jc w:val="left"/>
            </w:pPr>
            <w:r>
              <w:t xml:space="preserve">3,200</w:t>
            </w:r>
          </w:p>
        </w:tc>
        <w:tc>
          <w:tcPr/>
          <w:p>
            <w:pPr>
              <w:pStyle w:val="Compact"/>
              <w:jc w:val="left"/>
            </w:pPr>
            <w:r>
              <w:t xml:space="preserve">80,000</w:t>
            </w:r>
          </w:p>
        </w:tc>
        <w:tc>
          <w:tcPr/>
          <w:p>
            <w:pPr>
              <w:pStyle w:val="Compact"/>
              <w:jc w:val="left"/>
            </w:pPr>
            <w:r>
              <w:t xml:space="preserve">UAE Golden Visa processing included</w:t>
            </w:r>
          </w:p>
        </w:tc>
      </w:tr>
      <w:tr>
        <w:tc>
          <w:tcPr/>
          <w:p>
            <w:pPr>
              <w:pStyle w:val="Compact"/>
              <w:jc w:val="left"/>
            </w:pPr>
            <w:r>
              <w:t xml:space="preserve">04</w:t>
            </w:r>
          </w:p>
        </w:tc>
        <w:tc>
          <w:tcPr/>
          <w:p>
            <w:pPr>
              <w:pStyle w:val="Compact"/>
              <w:jc w:val="left"/>
            </w:pPr>
            <w:r>
              <w:t xml:space="preserve">International Trade Mission Coordination &amp; Market Entry Advisory</w:t>
            </w:r>
          </w:p>
        </w:tc>
        <w:tc>
          <w:tcPr/>
          <w:p>
            <w:pPr>
              <w:pStyle w:val="Compact"/>
              <w:jc w:val="left"/>
            </w:pPr>
            <w:r>
              <w:t xml:space="preserve">1 mission</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Logistics, translation, government introductions</w:t>
            </w:r>
          </w:p>
        </w:tc>
      </w:tr>
      <w:tr>
        <w:tc>
          <w:tcPr/>
          <w:p>
            <w:pPr>
              <w:pStyle w:val="Compact"/>
              <w:jc w:val="left"/>
            </w:pPr>
            <w:r>
              <w:t xml:space="preserve">05</w:t>
            </w:r>
          </w:p>
        </w:tc>
        <w:tc>
          <w:tcPr/>
          <w:p>
            <w:pPr>
              <w:pStyle w:val="Compact"/>
              <w:jc w:val="left"/>
            </w:pPr>
            <w:r>
              <w:t xml:space="preserve">24/7 Executive Concierge &amp; Crisis Management Retainer</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c>
          <w:tcPr/>
          <w:p>
            <w:pPr>
              <w:pStyle w:val="Compact"/>
              <w:jc w:val="left"/>
            </w:pPr>
            <w:r>
              <w:t xml:space="preserve">Round-the-clock availability in Dubai</w:t>
            </w:r>
          </w:p>
        </w:tc>
      </w:tr>
      <w:tr>
        <w:tc>
          <w:tcPr/>
          <w:p>
            <w:pPr>
              <w:pStyle w:val="Compact"/>
              <w:jc w:val="left"/>
            </w:pPr>
            <w:r>
              <w:t xml:space="preserve">06</w:t>
            </w:r>
          </w:p>
        </w:tc>
        <w:tc>
          <w:tcPr/>
          <w:p>
            <w:pPr>
              <w:pStyle w:val="Compact"/>
              <w:jc w:val="left"/>
            </w:pPr>
            <w:r>
              <w:t xml:space="preserve">Official Translation, Notarization &amp; Attestation of Documents (Arabic/English/French)</w:t>
            </w:r>
          </w:p>
        </w:tc>
        <w:tc>
          <w:tcPr/>
          <w:p>
            <w:pPr>
              <w:pStyle w:val="Compact"/>
              <w:jc w:val="left"/>
            </w:pPr>
            <w:r>
              <w:t xml:space="preserve">150 documents</w:t>
            </w:r>
          </w:p>
        </w:tc>
        <w:tc>
          <w:tcPr/>
          <w:p>
            <w:pPr>
              <w:pStyle w:val="Compact"/>
              <w:jc w:val="left"/>
            </w:pPr>
            <w:r>
              <w:t xml:space="preserve">450</w:t>
            </w:r>
          </w:p>
        </w:tc>
        <w:tc>
          <w:tcPr/>
          <w:p>
            <w:pPr>
              <w:pStyle w:val="Compact"/>
              <w:jc w:val="left"/>
            </w:pPr>
            <w:r>
              <w:t xml:space="preserve">67,500</w:t>
            </w:r>
          </w:p>
        </w:tc>
        <w:tc>
          <w:tcPr/>
          <w:p>
            <w:pPr>
              <w:pStyle w:val="Compact"/>
              <w:jc w:val="left"/>
            </w:pPr>
            <w:r>
              <w:t xml:space="preserve">MOFAE attestation included</w:t>
            </w:r>
          </w:p>
        </w:tc>
      </w:tr>
      <w:tr>
        <w:tc>
          <w:tcPr/>
          <w:p>
            <w:pPr>
              <w:pStyle w:val="Compact"/>
              <w:jc w:val="left"/>
            </w:pPr>
            <w:r>
              <w:t xml:space="preserve">07</w:t>
            </w:r>
          </w:p>
        </w:tc>
        <w:tc>
          <w:tcPr/>
          <w:p>
            <w:pPr>
              <w:pStyle w:val="Compact"/>
              <w:jc w:val="left"/>
            </w:pPr>
            <w:r>
              <w:t xml:space="preserve">Corporate Branding &amp; Diplomatic Gift Curation for VIP engagements</w:t>
            </w:r>
          </w:p>
        </w:tc>
        <w:tc>
          <w:tcPr/>
          <w:p>
            <w:pPr>
              <w:pStyle w:val="Compact"/>
              <w:jc w:val="left"/>
            </w:pPr>
            <w:r>
              <w:t xml:space="preserve">1 package</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Custom-designed, UAE-compliant</w:t>
            </w:r>
          </w:p>
        </w:tc>
      </w:tr>
      <w:tr>
        <w:tc>
          <w:tcPr>
            <w:gridSpan w:val="4"/>
          </w:tcPr>
          <w:p>
            <w:pPr>
              <w:pStyle w:val="Compact"/>
              <w:jc w:val="left"/>
            </w:pPr>
            <w:r>
              <w:t xml:space="preserve">Subtotal</w:t>
            </w:r>
          </w:p>
        </w:tc>
        <w:tc>
          <w:tcPr/>
          <w:p>
            <w:pPr>
              <w:pStyle w:val="Compact"/>
              <w:jc w:val="left"/>
            </w:pPr>
            <w:r>
              <w:t xml:space="preserve">1,298,500</w:t>
            </w:r>
          </w:p>
        </w:tc>
        <w:tc>
          <w:tcPr/>
          <w:p>
            <w:pPr>
              <w:pStyle w:val="Compact"/>
            </w:pPr>
          </w:p>
        </w:tc>
      </w:tr>
      <w:tr>
        <w:tc>
          <w:tcPr>
            <w:gridSpan w:val="4"/>
          </w:tcPr>
          <w:p>
            <w:pPr>
              <w:pStyle w:val="Compact"/>
              <w:jc w:val="left"/>
            </w:pPr>
            <w:r>
              <w:t xml:space="preserve">VAT @ 5% (UAE Federal Tax)</w:t>
            </w:r>
          </w:p>
        </w:tc>
        <w:tc>
          <w:tcPr/>
          <w:p>
            <w:pPr>
              <w:pStyle w:val="Compact"/>
              <w:jc w:val="left"/>
            </w:pPr>
            <w:r>
              <w:t xml:space="preserve">64,925</w:t>
            </w:r>
          </w:p>
        </w:tc>
        <w:tc>
          <w:tcPr/>
          <w:p>
            <w:pPr>
              <w:pStyle w:val="Compact"/>
            </w:pPr>
          </w:p>
        </w:tc>
      </w:tr>
      <w:tr>
        <w:tc>
          <w:tcPr>
            <w:gridSpan w:val="4"/>
          </w:tcPr>
          <w:p>
            <w:pPr>
              <w:pStyle w:val="Compact"/>
              <w:jc w:val="left"/>
            </w:pPr>
            <w:r>
              <w:t xml:space="preserve">TOTAL ESTIMATED COST (AED)</w:t>
            </w:r>
          </w:p>
        </w:tc>
        <w:tc>
          <w:tcPr/>
          <w:p>
            <w:pPr>
              <w:pStyle w:val="Compact"/>
              <w:jc w:val="left"/>
            </w:pPr>
            <w:r>
              <w:t xml:space="preserve">1,363,425</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issued by</w:t>
      </w:r>
      <w:r>
        <w:t xml:space="preserve"> </w:t>
      </w:r>
      <w:r>
        <w:t xml:space="preserve">Diplomat</w:t>
      </w:r>
      <w:r>
        <w:t xml:space="preserve"> </w:t>
      </w:r>
      <w:r>
        <w:t xml:space="preserve">Business &amp; Diplomatic Services LLC is valid for a period of thirty (30) calendar days from the date of issue. Beyond this period, all rates and availability are subject to revision without prior notice.</w:t>
      </w:r>
    </w:p>
    <w:p>
      <w:pPr>
        <w:numPr>
          <w:ilvl w:val="0"/>
          <w:numId w:val="1001"/>
        </w:numPr>
        <w:pStyle w:val="Compact"/>
      </w:pPr>
      <w:r>
        <w:t xml:space="preserve">All prices are quoted in United Arab Emirates Dirhams (AED) and are inclusive of applicable local municipal fees within the</w:t>
      </w:r>
      <w:r>
        <w:t xml:space="preserve"> </w:t>
      </w:r>
      <w:r>
        <w:t xml:space="preserve">United Arab Emirates Dubai</w:t>
      </w:r>
      <w:r>
        <w:t xml:space="preserve"> </w:t>
      </w:r>
      <w:r>
        <w:t xml:space="preserve">emirate. Any additional government levies, customs duties, or third-party charges not explicitly listed shall be borne by the client.</w:t>
      </w:r>
    </w:p>
    <w:p>
      <w:pPr>
        <w:numPr>
          <w:ilvl w:val="0"/>
          <w:numId w:val="1001"/>
        </w:numPr>
        <w:pStyle w:val="Compact"/>
      </w:pPr>
      <w:r>
        <w:t xml:space="preserve">Payment terms: A non-refundable deposit of twenty-five percent (25%) of the total estimated cost is due upon acceptance of this Quotation Estimate. The remaining balance shall be settled in two equal installments, with the final payment due no later than fourteen (14) days prior to the commencement of each service phase.</w:t>
      </w:r>
    </w:p>
    <w:p>
      <w:pPr>
        <w:numPr>
          <w:ilvl w:val="0"/>
          <w:numId w:val="1001"/>
        </w:numPr>
        <w:pStyle w:val="Compact"/>
      </w:pPr>
      <w:r>
        <w:t xml:space="preserve">Diplomat</w:t>
      </w:r>
      <w:r>
        <w:t xml:space="preserve"> </w:t>
      </w:r>
      <w:r>
        <w:t xml:space="preserve">reserves the right to adjust service timelines by up to five (5) business days in the event of force majeure, government-mandated closures, or unforeseen regulatory changes within the United Arab Emirates Dubai jurisdiction.</w:t>
      </w:r>
    </w:p>
    <w:p>
      <w:pPr>
        <w:numPr>
          <w:ilvl w:val="0"/>
          <w:numId w:val="1001"/>
        </w:numPr>
        <w:pStyle w:val="Compact"/>
      </w:pPr>
      <w:r>
        <w:t xml:space="preserve">All services shall be performed in strict compliance with the United Arab Emirates Federal Law, Dubai Municipality regulations, and the UAE Federal Decree-Law No. 8 of 2017 on Value Added Tax.</w:t>
      </w:r>
    </w:p>
    <w:p>
      <w:pPr>
        <w:numPr>
          <w:ilvl w:val="0"/>
          <w:numId w:val="1001"/>
        </w:numPr>
        <w:pStyle w:val="Compact"/>
      </w:pPr>
      <w:r>
        <w:t xml:space="preserve">Confidentiality: All information exchanged between</w:t>
      </w:r>
      <w:r>
        <w:t xml:space="preserve"> </w:t>
      </w:r>
      <w:r>
        <w:t xml:space="preserve">Diplomat</w:t>
      </w:r>
      <w:r>
        <w:t xml:space="preserve"> </w:t>
      </w:r>
      <w:r>
        <w:t xml:space="preserve">and the client shall be treated as strictly confidential and shall not be disclosed to any third party without written consent, in accordance with UAE Federal Decree-Law No. 45 of 2021 on Personal Data Protection.</w:t>
      </w:r>
    </w:p>
    <w:p>
      <w:pPr>
        <w:numPr>
          <w:ilvl w:val="0"/>
          <w:numId w:val="1001"/>
        </w:numPr>
        <w:pStyle w:val="Compact"/>
      </w:pPr>
      <w:r>
        <w:t xml:space="preserve">This Quotation Estimate does not constitute a final invoice. A formal invoice shall be issued by</w:t>
      </w:r>
      <w:r>
        <w:t xml:space="preserve"> </w:t>
      </w:r>
      <w:r>
        <w:t xml:space="preserve">Diplomat</w:t>
      </w:r>
      <w:r>
        <w:t xml:space="preserve"> </w:t>
      </w:r>
      <w:r>
        <w:t xml:space="preserve">upon written acceptance and execution of the master service agreement.</w:t>
      </w:r>
    </w:p>
    <w:p>
      <w:pPr>
        <w:numPr>
          <w:ilvl w:val="0"/>
          <w:numId w:val="1001"/>
        </w:numPr>
        <w:pStyle w:val="Compact"/>
      </w:pPr>
      <w:r>
        <w:t xml:space="preserve">Any disputes arising from this engagement shall be resolved through arbitration in Dubai under the rules of the Dubai International Arbitration Centre (DIAC).</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issued by</w:t>
      </w:r>
      <w:r>
        <w:t xml:space="preserve"> </w:t>
      </w:r>
      <w:r>
        <w:t xml:space="preserve">Diplomat</w:t>
      </w:r>
      <w:r>
        <w:t xml:space="preserve"> </w:t>
      </w:r>
      <w:r>
        <w:t xml:space="preserve">Business &amp; Diplomatic Services LLC, United Arab Emirates Dubai, and agrees to the terms, conditions, and financial projections outlined herein.</w:t>
      </w:r>
    </w:p>
    <w:p>
      <w:pPr>
        <w:pStyle w:val="BodyText"/>
      </w:pPr>
      <w:r>
        <w:rPr>
          <w:bCs/>
          <w:b/>
        </w:rPr>
        <w:t xml:space="preserve">For Diplomat Business &amp; Diplomatic Services LLC</w:t>
      </w:r>
    </w:p>
    <w:p>
      <w:pPr>
        <w:pStyle w:val="BodyText"/>
      </w:pPr>
      <w:r>
        <w:t xml:space="preserve">Authorized Signatory</w:t>
      </w:r>
    </w:p>
    <w:p>
      <w:pPr>
        <w:pStyle w:val="BodyText"/>
      </w:pPr>
      <w:r>
        <w:t xml:space="preserve">Name: H.E. Omar Al Farsi</w:t>
      </w:r>
    </w:p>
    <w:p>
      <w:pPr>
        <w:pStyle w:val="BodyText"/>
      </w:pPr>
      <w:r>
        <w:t xml:space="preserve">Title: Managing Director</w:t>
      </w:r>
    </w:p>
    <w:p>
      <w:pPr>
        <w:pStyle w:val="BodyText"/>
      </w:pPr>
      <w:r>
        <w:t xml:space="preserve">Date: _______________</w:t>
      </w:r>
    </w:p>
    <w:p>
      <w:pPr>
        <w:pStyle w:val="BodyText"/>
      </w:pPr>
      <w:r>
        <w:rPr>
          <w:bCs/>
          <w:b/>
        </w:rPr>
        <w:t xml:space="preserve">For Al Maktoum International Holdings FZE</w:t>
      </w:r>
    </w:p>
    <w:p>
      <w:pPr>
        <w:pStyle w:val="BodyText"/>
      </w:pPr>
      <w:r>
        <w:t xml:space="preserve">Authorized Signatory</w:t>
      </w:r>
    </w:p>
    <w:p>
      <w:pPr>
        <w:pStyle w:val="BodyText"/>
      </w:pPr>
      <w:r>
        <w:t xml:space="preserve">Name: Mr. Khalid Al Mansoori</w:t>
      </w:r>
    </w:p>
    <w:p>
      <w:pPr>
        <w:pStyle w:val="BodyText"/>
      </w:pPr>
      <w:r>
        <w:t xml:space="preserve">Title: Director of Operations</w:t>
      </w:r>
    </w:p>
    <w:p>
      <w:pPr>
        <w:pStyle w:val="BodyText"/>
      </w:pPr>
      <w:r>
        <w:t xml:space="preserve">Date: _______________</w:t>
      </w:r>
    </w:p>
    <w:p>
      <w:pPr>
        <w:pStyle w:val="BodyText"/>
      </w:pPr>
      <w:r>
        <w:rPr>
          <w:bCs/>
          <w:b/>
        </w:rPr>
        <w:t xml:space="preserve">Diplomat Business &amp; Diplomatic Services LLC</w:t>
      </w:r>
      <w:r>
        <w:t xml:space="preserve"> </w:t>
      </w:r>
      <w:r>
        <w:t xml:space="preserve">| License No. DED-2019-44871 | United Arab Emirates Dubai</w:t>
      </w:r>
    </w:p>
    <w:p>
      <w:pPr>
        <w:pStyle w:val="BodyText"/>
      </w:pPr>
      <w:r>
        <w:t xml:space="preserve">This Quotation Estimate is a confidential document intended solely for the named recipient. Unauthorized reproduction or distribution is prohibited under UAE law.</w:t>
      </w:r>
    </w:p>
    <w:p>
      <w:pPr>
        <w:pStyle w:val="BodyText"/>
      </w:pPr>
      <w:r>
        <w:t xml:space="preserve">Page 1 of 1  |  Document Ref: DIPL-2025-QE-0487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United Arab Emirates Dubai</dc:title>
  <dc:creator/>
  <dc:language>en</dc:language>
  <cp:keywords/>
  <dcterms:created xsi:type="dcterms:W3CDTF">2026-10-10T07:03:33Z</dcterms:created>
  <dcterms:modified xsi:type="dcterms:W3CDTF">2026-10-10T07:03:33Z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