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United</w:t>
      </w:r>
      <w:r>
        <w:t xml:space="preserve"> </w:t>
      </w:r>
      <w:r>
        <w:t xml:space="preserve">Kingdom</w:t>
      </w:r>
      <w:r>
        <w:t xml:space="preserve"> </w:t>
      </w:r>
      <w:r>
        <w:t xml:space="preserve">London</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Diplomat Professional Services Ltd. — United Kingdom London</w:t>
      </w:r>
    </w:p>
    <w:p>
      <w:pPr>
        <w:pStyle w:val="BodyText"/>
      </w:pPr>
      <w:r>
        <w:t xml:space="preserve">Reference No: DIP-UKL-2025-04872  |  Date of Issue: 14 June 2025  |  Valid Until: 14 July 2025</w:t>
      </w:r>
    </w:p>
    <w:bookmarkEnd w:id="20"/>
    <w:bookmarkStart w:id="21" w:name="prepared-by"/>
    <w:p>
      <w:pPr>
        <w:pStyle w:val="Heading3"/>
      </w:pPr>
      <w:r>
        <w:t xml:space="preserve">Prepared By</w:t>
      </w:r>
    </w:p>
    <w:p>
      <w:pPr>
        <w:pStyle w:val="FirstParagraph"/>
      </w:pPr>
      <w:r>
        <w:rPr>
          <w:bCs/>
          <w:b/>
        </w:rPr>
        <w:t xml:space="preserve">Diplomat Professional Services Ltd.</w:t>
      </w:r>
      <w:r>
        <w:br/>
      </w:r>
      <w:r>
        <w:t xml:space="preserve">12 Embankment Gate, Level 4</w:t>
      </w:r>
      <w:r>
        <w:br/>
      </w:r>
      <w:r>
        <w:t xml:space="preserve">London, EC3V 3RT</w:t>
      </w:r>
      <w:r>
        <w:br/>
      </w:r>
      <w:r>
        <w:t xml:space="preserve">United Kingdom</w:t>
      </w:r>
      <w:r>
        <w:br/>
      </w:r>
      <w:r>
        <w:t xml:space="preserve">Tel: +44 (0)20 7946 0832</w:t>
      </w:r>
      <w:r>
        <w:br/>
      </w:r>
      <w:r>
        <w:t xml:space="preserve">Email: quotations@diplomat-ukl.co.uk</w:t>
      </w:r>
      <w:r>
        <w:br/>
      </w:r>
      <w:r>
        <w:t xml:space="preserve">VAT Registration: GB 987 6543 21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Organisation Name]</w:t>
      </w:r>
      <w:r>
        <w:br/>
      </w:r>
      <w:r>
        <w:rPr>
          <w:bCs/>
          <w:b/>
        </w:rPr>
        <w:t xml:space="preserve">Address:</w:t>
      </w:r>
      <w:r>
        <w:t xml:space="preserve"> </w:t>
      </w:r>
      <w:r>
        <w:t xml:space="preserve">[Client Address], London</w:t>
      </w:r>
      <w:r>
        <w:br/>
      </w:r>
      <w:r>
        <w:rPr>
          <w:bCs/>
          <w:b/>
        </w:rPr>
        <w:t xml:space="preserve">United Kingdom</w:t>
      </w:r>
      <w:r>
        <w:br/>
      </w:r>
      <w:r>
        <w:rPr>
          <w:bCs/>
          <w:b/>
        </w:rPr>
        <w:t xml:space="preserve">Contact Person:</w:t>
      </w:r>
      <w:r>
        <w:t xml:space="preserve"> </w:t>
      </w:r>
      <w:r>
        <w:t xml:space="preserve">[Name &amp; Title]</w:t>
      </w:r>
      <w:r>
        <w:br/>
      </w:r>
      <w:r>
        <w:rPr>
          <w:bCs/>
          <w:b/>
        </w:rPr>
        <w:t xml:space="preserve">Email:</w:t>
      </w:r>
      <w:r>
        <w:t xml:space="preserve"> </w:t>
      </w:r>
      <w:r>
        <w:t xml:space="preserve">[client@email.co.uk]</w:t>
      </w:r>
      <w:r>
        <w:br/>
      </w:r>
      <w:r>
        <w:rPr>
          <w:bCs/>
          <w:b/>
        </w:rPr>
        <w:t xml:space="preserve">Phone:</w:t>
      </w:r>
      <w:r>
        <w:t xml:space="preserve"> </w:t>
      </w:r>
      <w:r>
        <w:t xml:space="preserve">+44 (0) [Number]</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w:t>
      </w:r>
      <w:r>
        <w:t xml:space="preserve"> </w:t>
      </w:r>
      <w:r>
        <w:t xml:space="preserve">Diplomat</w:t>
      </w:r>
      <w:r>
        <w:t xml:space="preserve"> </w:t>
      </w:r>
      <w:r>
        <w:t xml:space="preserve">Professional Services Ltd. to provide a comprehensive and transparent breakdown of all costs associated with the professional services engagement requested by the client. This document serves as a formal</w:t>
      </w:r>
      <w:r>
        <w:t xml:space="preserve"> </w:t>
      </w:r>
      <w:r>
        <w:t xml:space="preserve">Quotation Estimate</w:t>
      </w:r>
      <w:r>
        <w:t xml:space="preserve"> </w:t>
      </w:r>
      <w:r>
        <w:t xml:space="preserve">for the scope of work to be delivered within the</w:t>
      </w:r>
      <w:r>
        <w:t xml:space="preserve"> </w:t>
      </w:r>
      <w:r>
        <w:t xml:space="preserve">United Kingdom London</w:t>
      </w:r>
      <w:r>
        <w:t xml:space="preserve"> </w:t>
      </w:r>
      <w:r>
        <w:t xml:space="preserve">metropolitan area and its surrounding regions. All figures presented herein are calculated in British Pounds Sterling (GBP) and reflect current market rates as of the date of issue. This</w:t>
      </w:r>
      <w:r>
        <w:t xml:space="preserve"> </w:t>
      </w:r>
      <w:r>
        <w:t xml:space="preserve">Quotation Estimate</w:t>
      </w:r>
      <w:r>
        <w:t xml:space="preserve"> </w:t>
      </w:r>
      <w:r>
        <w:t xml:space="preserve">is issued exclusively for the client named above and may not be transferred, reproduced, or relied upon by any third party without the prior written consent of</w:t>
      </w:r>
      <w:r>
        <w:t xml:space="preserve"> </w:t>
      </w:r>
      <w:r>
        <w:t xml:space="preserve">Diplomat</w:t>
      </w:r>
      <w:r>
        <w:t xml:space="preserve">.</w:t>
      </w:r>
    </w:p>
    <w:bookmarkEnd w:id="23"/>
    <w:bookmarkStart w:id="24" w:name="scope-of-services-diplomat-engagement"/>
    <w:p>
      <w:pPr>
        <w:pStyle w:val="Heading2"/>
      </w:pPr>
      <w:r>
        <w:t xml:space="preserve">2. Scope of Services — Diplomat Engagement</w:t>
      </w:r>
    </w:p>
    <w:p>
      <w:pPr>
        <w:pStyle w:val="FirstParagraph"/>
      </w:pPr>
      <w:r>
        <w:t xml:space="preserve">Diplomat</w:t>
      </w:r>
      <w:r>
        <w:t xml:space="preserve"> </w:t>
      </w:r>
      <w:r>
        <w:t xml:space="preserve">Professional Services Ltd. is a registered firm operating from the heart of</w:t>
      </w:r>
      <w:r>
        <w:t xml:space="preserve"> </w:t>
      </w:r>
      <w:r>
        <w:t xml:space="preserve">United Kingdom London</w:t>
      </w:r>
      <w:r>
        <w:t xml:space="preserve">, specialising in high-level strategic consulting, corporate advisory, and executive support services. The following itemised</w:t>
      </w:r>
      <w:r>
        <w:t xml:space="preserve"> </w:t>
      </w:r>
      <w:r>
        <w:t xml:space="preserve">Quotation Estimate</w:t>
      </w:r>
      <w:r>
        <w:t xml:space="preserve"> </w:t>
      </w:r>
      <w:r>
        <w:t xml:space="preserve">outlines the specific deliverables, labour hours, and associated costs for the proposed engagement. All services will be performed in accordance with applicable United Kingdom legislation, including but not limited to the Companies Act 2006, the Data Protection Act 2018, and relevant HM Revenue &amp; Customs regulations.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Subtotal (GBP)</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Strategic Advisory &amp; Executive Consultation — Diplomat Senior Partner</w:t>
            </w:r>
          </w:p>
        </w:tc>
        <w:tc>
          <w:tcPr/>
          <w:p>
            <w:pPr>
              <w:pStyle w:val="Compact"/>
              <w:jc w:val="left"/>
            </w:pPr>
            <w:r>
              <w:t xml:space="preserve">40 hours</w:t>
            </w:r>
          </w:p>
        </w:tc>
        <w:tc>
          <w:tcPr/>
          <w:p>
            <w:pPr>
              <w:pStyle w:val="Compact"/>
              <w:jc w:val="left"/>
            </w:pPr>
            <w:r>
              <w:t xml:space="preserve">£320.00</w:t>
            </w:r>
          </w:p>
        </w:tc>
        <w:tc>
          <w:tcPr/>
          <w:p>
            <w:pPr>
              <w:pStyle w:val="Compact"/>
              <w:jc w:val="left"/>
            </w:pPr>
            <w:r>
              <w:t xml:space="preserve">£12,800.00</w:t>
            </w:r>
          </w:p>
        </w:tc>
        <w:tc>
          <w:tcPr/>
          <w:p>
            <w:pPr>
              <w:pStyle w:val="Compact"/>
              <w:jc w:val="left"/>
            </w:pPr>
            <w:r>
              <w:t xml:space="preserve">Months 1–3</w:t>
            </w:r>
          </w:p>
        </w:tc>
      </w:tr>
      <w:tr>
        <w:tc>
          <w:tcPr/>
          <w:p>
            <w:pPr>
              <w:pStyle w:val="Compact"/>
              <w:jc w:val="left"/>
            </w:pPr>
            <w:r>
              <w:t xml:space="preserve">02</w:t>
            </w:r>
          </w:p>
        </w:tc>
        <w:tc>
          <w:tcPr/>
          <w:p>
            <w:pPr>
              <w:pStyle w:val="Compact"/>
              <w:jc w:val="left"/>
            </w:pPr>
            <w:r>
              <w:t xml:space="preserve">Corporate Governance Review &amp; Compliance Audit (United Kingdom London jurisdiction)</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Month 2</w:t>
            </w:r>
          </w:p>
        </w:tc>
      </w:tr>
      <w:tr>
        <w:tc>
          <w:tcPr/>
          <w:p>
            <w:pPr>
              <w:pStyle w:val="Compact"/>
              <w:jc w:val="left"/>
            </w:pPr>
            <w:r>
              <w:t xml:space="preserve">03</w:t>
            </w:r>
          </w:p>
        </w:tc>
        <w:tc>
          <w:tcPr/>
          <w:p>
            <w:pPr>
              <w:pStyle w:val="Compact"/>
              <w:jc w:val="left"/>
            </w:pPr>
            <w:r>
              <w:t xml:space="preserve">Market Intelligence &amp; Competitive Analysis — Diplomat Research Team</w:t>
            </w:r>
          </w:p>
        </w:tc>
        <w:tc>
          <w:tcPr/>
          <w:p>
            <w:pPr>
              <w:pStyle w:val="Compact"/>
              <w:jc w:val="left"/>
            </w:pPr>
            <w:r>
              <w:t xml:space="preserve">60 hours</w:t>
            </w:r>
          </w:p>
        </w:tc>
        <w:tc>
          <w:tcPr/>
          <w:p>
            <w:pPr>
              <w:pStyle w:val="Compact"/>
              <w:jc w:val="left"/>
            </w:pPr>
            <w:r>
              <w:t xml:space="preserve">£185.00</w:t>
            </w:r>
          </w:p>
        </w:tc>
        <w:tc>
          <w:tcPr/>
          <w:p>
            <w:pPr>
              <w:pStyle w:val="Compact"/>
              <w:jc w:val="left"/>
            </w:pPr>
            <w:r>
              <w:t xml:space="preserve">£11,100.00</w:t>
            </w:r>
          </w:p>
        </w:tc>
        <w:tc>
          <w:tcPr/>
          <w:p>
            <w:pPr>
              <w:pStyle w:val="Compact"/>
              <w:jc w:val="left"/>
            </w:pPr>
            <w:r>
              <w:t xml:space="preserve">Months 1–2</w:t>
            </w:r>
          </w:p>
        </w:tc>
      </w:tr>
      <w:tr>
        <w:tc>
          <w:tcPr/>
          <w:p>
            <w:pPr>
              <w:pStyle w:val="Compact"/>
              <w:jc w:val="left"/>
            </w:pPr>
            <w:r>
              <w:t xml:space="preserve">04</w:t>
            </w:r>
          </w:p>
        </w:tc>
        <w:tc>
          <w:tcPr/>
          <w:p>
            <w:pPr>
              <w:pStyle w:val="Compact"/>
              <w:jc w:val="left"/>
            </w:pPr>
            <w:r>
              <w:t xml:space="preserve">Executive Boardroom Facilitation &amp; Stakeholder Engagement (London office)</w:t>
            </w:r>
          </w:p>
        </w:tc>
        <w:tc>
          <w:tcPr/>
          <w:p>
            <w:pPr>
              <w:pStyle w:val="Compact"/>
              <w:jc w:val="left"/>
            </w:pPr>
            <w:r>
              <w:t xml:space="preserve">8 sessions</w:t>
            </w:r>
          </w:p>
        </w:tc>
        <w:tc>
          <w:tcPr/>
          <w:p>
            <w:pPr>
              <w:pStyle w:val="Compact"/>
              <w:jc w:val="left"/>
            </w:pPr>
            <w:r>
              <w:t xml:space="preserve">£1,200.00</w:t>
            </w:r>
          </w:p>
        </w:tc>
        <w:tc>
          <w:tcPr/>
          <w:p>
            <w:pPr>
              <w:pStyle w:val="Compact"/>
              <w:jc w:val="left"/>
            </w:pPr>
            <w:r>
              <w:t xml:space="preserve">£9,600.00</w:t>
            </w:r>
          </w:p>
        </w:tc>
        <w:tc>
          <w:tcPr/>
          <w:p>
            <w:pPr>
              <w:pStyle w:val="Compact"/>
              <w:jc w:val="left"/>
            </w:pPr>
            <w:r>
              <w:t xml:space="preserve">Months 1–4</w:t>
            </w:r>
          </w:p>
        </w:tc>
      </w:tr>
      <w:tr>
        <w:tc>
          <w:tcPr/>
          <w:p>
            <w:pPr>
              <w:pStyle w:val="Compact"/>
              <w:jc w:val="left"/>
            </w:pPr>
            <w:r>
              <w:t xml:space="preserve">05</w:t>
            </w:r>
          </w:p>
        </w:tc>
        <w:tc>
          <w:tcPr/>
          <w:p>
            <w:pPr>
              <w:pStyle w:val="Compact"/>
              <w:jc w:val="left"/>
            </w:pPr>
            <w:r>
              <w:t xml:space="preserve">Regulatory Liaison &amp; Government Relations (United Kingdom London &amp; Westminster)</w:t>
            </w:r>
          </w:p>
        </w:tc>
        <w:tc>
          <w:tcPr/>
          <w:p>
            <w:pPr>
              <w:pStyle w:val="Compact"/>
              <w:jc w:val="left"/>
            </w:pPr>
            <w:r>
              <w:t xml:space="preserve">30 hours</w:t>
            </w:r>
          </w:p>
        </w:tc>
        <w:tc>
          <w:tcPr/>
          <w:p>
            <w:pPr>
              <w:pStyle w:val="Compact"/>
              <w:jc w:val="left"/>
            </w:pPr>
            <w:r>
              <w:t xml:space="preserve">£275.00</w:t>
            </w:r>
          </w:p>
        </w:tc>
        <w:tc>
          <w:tcPr/>
          <w:p>
            <w:pPr>
              <w:pStyle w:val="Compact"/>
              <w:jc w:val="left"/>
            </w:pPr>
            <w:r>
              <w:t xml:space="preserve">£8,250.00</w:t>
            </w:r>
          </w:p>
        </w:tc>
        <w:tc>
          <w:tcPr/>
          <w:p>
            <w:pPr>
              <w:pStyle w:val="Compact"/>
              <w:jc w:val="left"/>
            </w:pPr>
            <w:r>
              <w:t xml:space="preserve">Months 2–4</w:t>
            </w:r>
          </w:p>
        </w:tc>
      </w:tr>
      <w:tr>
        <w:tc>
          <w:tcPr/>
          <w:p>
            <w:pPr>
              <w:pStyle w:val="Compact"/>
              <w:jc w:val="left"/>
            </w:pPr>
            <w:r>
              <w:t xml:space="preserve">06</w:t>
            </w:r>
          </w:p>
        </w:tc>
        <w:tc>
          <w:tcPr/>
          <w:p>
            <w:pPr>
              <w:pStyle w:val="Compact"/>
              <w:jc w:val="left"/>
            </w:pPr>
            <w:r>
              <w:t xml:space="preserve">Travel, Accommodation &amp; On-Site Expenses within Greater London</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£2,400.00</w:t>
            </w:r>
          </w:p>
        </w:tc>
        <w:tc>
          <w:tcPr/>
          <w:p>
            <w:pPr>
              <w:pStyle w:val="Compact"/>
              <w:jc w:val="left"/>
            </w:pPr>
            <w:r>
              <w:t xml:space="preserve">Full term</w:t>
            </w:r>
          </w:p>
        </w:tc>
      </w:tr>
      <w:tr>
        <w:tc>
          <w:tcPr/>
          <w:p>
            <w:pPr>
              <w:pStyle w:val="Compact"/>
              <w:jc w:val="left"/>
            </w:pPr>
            <w:r>
              <w:t xml:space="preserve">07</w:t>
            </w:r>
          </w:p>
        </w:tc>
        <w:tc>
          <w:tcPr/>
          <w:p>
            <w:pPr>
              <w:pStyle w:val="Compact"/>
              <w:jc w:val="left"/>
            </w:pPr>
            <w:r>
              <w:t xml:space="preserve">Project Management &amp; Administrative Support — Diplomat Operations</w:t>
            </w:r>
          </w:p>
        </w:tc>
        <w:tc>
          <w:tcPr/>
          <w:p>
            <w:pPr>
              <w:pStyle w:val="Compact"/>
              <w:jc w:val="left"/>
            </w:pPr>
            <w:r>
              <w:t xml:space="preserve">50 hours</w:t>
            </w:r>
          </w:p>
        </w:tc>
        <w:tc>
          <w:tcPr/>
          <w:p>
            <w:pPr>
              <w:pStyle w:val="Compact"/>
              <w:jc w:val="left"/>
            </w:pPr>
            <w:r>
              <w:t xml:space="preserve">£140.00</w:t>
            </w:r>
          </w:p>
        </w:tc>
        <w:tc>
          <w:tcPr/>
          <w:p>
            <w:pPr>
              <w:pStyle w:val="Compact"/>
              <w:jc w:val="left"/>
            </w:pPr>
            <w:r>
              <w:t xml:space="preserve">£7,000.00</w:t>
            </w:r>
          </w:p>
        </w:tc>
        <w:tc>
          <w:tcPr/>
          <w:p>
            <w:pPr>
              <w:pStyle w:val="Compact"/>
              <w:jc w:val="left"/>
            </w:pPr>
            <w:r>
              <w:t xml:space="preserve">Full term</w:t>
            </w:r>
          </w:p>
        </w:tc>
      </w:tr>
      <w:tr>
        <w:tc>
          <w:tcPr>
            <w:gridSpan w:val="4"/>
          </w:tcPr>
          <w:p>
            <w:pPr>
              <w:pStyle w:val="Compact"/>
              <w:jc w:val="right"/>
            </w:pPr>
            <w:r>
              <w:t xml:space="preserve">Subtotal (Excluding VAT)</w:t>
            </w:r>
          </w:p>
        </w:tc>
        <w:tc>
          <w:tcPr/>
          <w:p>
            <w:pPr>
              <w:pStyle w:val="Compact"/>
              <w:jc w:val="left"/>
            </w:pPr>
            <w:r>
              <w:t xml:space="preserve">£59,650.00</w:t>
            </w:r>
          </w:p>
        </w:tc>
        <w:tc>
          <w:tcPr/>
          <w:p>
            <w:pPr>
              <w:pStyle w:val="Compact"/>
            </w:pPr>
          </w:p>
        </w:tc>
      </w:tr>
      <w:tr>
        <w:tc>
          <w:tcPr>
            <w:gridSpan w:val="4"/>
          </w:tcPr>
          <w:p>
            <w:pPr>
              <w:pStyle w:val="Compact"/>
              <w:jc w:val="right"/>
            </w:pPr>
            <w:r>
              <w:t xml:space="preserve">VAT @ 20% (United Kingdom Standard Rate)</w:t>
            </w:r>
          </w:p>
        </w:tc>
        <w:tc>
          <w:tcPr/>
          <w:p>
            <w:pPr>
              <w:pStyle w:val="Compact"/>
              <w:jc w:val="left"/>
            </w:pPr>
            <w:r>
              <w:t xml:space="preserve">£11,930.00</w:t>
            </w:r>
          </w:p>
        </w:tc>
        <w:tc>
          <w:tcPr/>
          <w:p>
            <w:pPr>
              <w:pStyle w:val="Compact"/>
            </w:pPr>
          </w:p>
        </w:tc>
      </w:tr>
      <w:tr>
        <w:tc>
          <w:tcPr>
            <w:gridSpan w:val="4"/>
          </w:tcPr>
          <w:p>
            <w:pPr>
              <w:pStyle w:val="Compact"/>
              <w:jc w:val="right"/>
            </w:pPr>
            <w:r>
              <w:t xml:space="preserve">TOTAL ESTIMATED COST (Including VAT)</w:t>
            </w:r>
          </w:p>
        </w:tc>
        <w:tc>
          <w:tcPr/>
          <w:p>
            <w:pPr>
              <w:pStyle w:val="Compact"/>
              <w:jc w:val="left"/>
            </w:pPr>
            <w:r>
              <w:t xml:space="preserve">£71,580.00</w:t>
            </w:r>
          </w:p>
        </w:tc>
        <w:tc>
          <w:tcPr/>
          <w:p>
            <w:pPr>
              <w:pStyle w:val="Compact"/>
            </w:pP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Upon expiry,</w:t>
      </w:r>
      <w:r>
        <w:t xml:space="preserve"> </w:t>
      </w:r>
      <w:r>
        <w:t xml:space="preserve">Diplomat</w:t>
      </w:r>
      <w:r>
        <w:t xml:space="preserve"> </w:t>
      </w:r>
      <w:r>
        <w:t xml:space="preserve">reserves the right to revise all rates and terms without prior notice.</w:t>
      </w:r>
    </w:p>
    <w:p>
      <w:pPr>
        <w:numPr>
          <w:ilvl w:val="0"/>
          <w:numId w:val="1001"/>
        </w:numPr>
        <w:pStyle w:val="Compact"/>
      </w:pPr>
      <w:r>
        <w:t xml:space="preserve">All services described in this</w:t>
      </w:r>
      <w:r>
        <w:t xml:space="preserve"> </w:t>
      </w:r>
      <w:r>
        <w:t xml:space="preserve">Quotation Estimate</w:t>
      </w:r>
      <w:r>
        <w:t xml:space="preserve"> </w:t>
      </w:r>
      <w:r>
        <w:t xml:space="preserve">shall be performed by qualified personnel employed or contracted by</w:t>
      </w:r>
      <w:r>
        <w:t xml:space="preserve"> </w:t>
      </w:r>
      <w:r>
        <w:t xml:space="preserve">Diplomat</w:t>
      </w:r>
      <w:r>
        <w:t xml:space="preserve"> </w:t>
      </w:r>
      <w:r>
        <w:t xml:space="preserve">Professional Services Ltd., operating from their registered office in</w:t>
      </w:r>
      <w:r>
        <w:t xml:space="preserve"> </w:t>
      </w:r>
      <w:r>
        <w:t xml:space="preserve">United Kingdom London</w:t>
      </w:r>
      <w:r>
        <w:t xml:space="preserve">.</w:t>
      </w:r>
    </w:p>
    <w:p>
      <w:pPr>
        <w:numPr>
          <w:ilvl w:val="0"/>
          <w:numId w:val="1001"/>
        </w:numPr>
        <w:pStyle w:val="Compact"/>
      </w:pPr>
      <w:r>
        <w:t xml:space="preserve">Payment terms: 30% advance deposit upon acceptance of this</w:t>
      </w:r>
      <w:r>
        <w:t xml:space="preserve"> </w:t>
      </w:r>
      <w:r>
        <w:t xml:space="preserve">Quotation Estimate</w:t>
      </w:r>
      <w:r>
        <w:t xml:space="preserve">, 40% upon completion of Month 2 deliverables, and the remaining 30% upon final project sign-off. All invoices are payable within fourteen (14) days of issue via bank transfer to the account details provided by</w:t>
      </w:r>
      <w:r>
        <w:t xml:space="preserve"> </w:t>
      </w:r>
      <w:r>
        <w:t xml:space="preserve">Diplomat</w:t>
      </w:r>
      <w:r>
        <w:t xml:space="preserve">.</w:t>
      </w:r>
    </w:p>
    <w:p>
      <w:pPr>
        <w:numPr>
          <w:ilvl w:val="0"/>
          <w:numId w:val="1001"/>
        </w:numPr>
        <w:pStyle w:val="Compact"/>
      </w:pPr>
      <w:r>
        <w:t xml:space="preserve">Any variation in scope exceeding ten percent (10%) of the total estimated value will require a supplementary</w:t>
      </w:r>
      <w:r>
        <w:t xml:space="preserve"> </w:t>
      </w:r>
      <w:r>
        <w:t xml:space="preserve">Quotation Estimate</w:t>
      </w:r>
      <w:r>
        <w:t xml:space="preserve"> </w:t>
      </w:r>
      <w:r>
        <w:t xml:space="preserve">issued by</w:t>
      </w:r>
      <w:r>
        <w:t xml:space="preserve"> </w:t>
      </w:r>
      <w:r>
        <w:t xml:space="preserve">Diplomat</w:t>
      </w:r>
      <w:r>
        <w:t xml:space="preserve"> </w:t>
      </w:r>
      <w:r>
        <w:t xml:space="preserve">and accepted in writing by the client before additional work commences.</w:t>
      </w:r>
    </w:p>
    <w:p>
      <w:pPr>
        <w:numPr>
          <w:ilvl w:val="0"/>
          <w:numId w:val="1001"/>
        </w:numPr>
        <w:pStyle w:val="Compact"/>
      </w:pPr>
      <w:r>
        <w:t xml:space="preserve">Diplomat</w:t>
      </w:r>
      <w:r>
        <w:t xml:space="preserve"> </w:t>
      </w:r>
      <w:r>
        <w:t xml:space="preserve">shall maintain professional indemnity insurance with a minimum cover of £5,000,000 throughout the duration of the engagement, compliant with United Kingdom regulatory requirements.</w:t>
      </w:r>
    </w:p>
    <w:p>
      <w:pPr>
        <w:numPr>
          <w:ilvl w:val="0"/>
          <w:numId w:val="1001"/>
        </w:numPr>
        <w:pStyle w:val="Compact"/>
      </w:pPr>
      <w:r>
        <w:t xml:space="preserve">All intellectual property, reports, and deliverables produced under this engagement shall become the sole property of the client upon full payment.</w:t>
      </w:r>
      <w:r>
        <w:t xml:space="preserve"> </w:t>
      </w:r>
      <w:r>
        <w:t xml:space="preserve">Diplomat</w:t>
      </w:r>
      <w:r>
        <w:t xml:space="preserve"> </w:t>
      </w:r>
      <w:r>
        <w:t xml:space="preserve">retains the right to reference the engagement in anonymised case studies unless otherwise agreed in writing.</w:t>
      </w:r>
    </w:p>
    <w:p>
      <w:pPr>
        <w:numPr>
          <w:ilvl w:val="0"/>
          <w:numId w:val="1001"/>
        </w:numPr>
        <w:pStyle w:val="Compact"/>
      </w:pPr>
      <w:r>
        <w:t xml:space="preserve">This</w:t>
      </w:r>
      <w:r>
        <w:t xml:space="preserve"> </w:t>
      </w:r>
      <w:r>
        <w:t xml:space="preserve">Quotation Estimate</w:t>
      </w:r>
      <w:r>
        <w:t xml:space="preserve"> </w:t>
      </w:r>
      <w:r>
        <w:t xml:space="preserve">is governed by and construed in accordance with the laws of England and Wales. Any disputes arising shall be subject to the exclusive jurisdiction of the courts of</w:t>
      </w:r>
      <w:r>
        <w:t xml:space="preserve"> </w:t>
      </w:r>
      <w:r>
        <w:t xml:space="preserve">United Kingdom London</w:t>
      </w:r>
      <w:r>
        <w:t xml:space="preserve">.</w:t>
      </w:r>
    </w:p>
    <w:p>
      <w:pPr>
        <w:numPr>
          <w:ilvl w:val="0"/>
          <w:numId w:val="1001"/>
        </w:numPr>
        <w:pStyle w:val="Compact"/>
      </w:pPr>
      <w:r>
        <w:t xml:space="preserve">Diplomat</w:t>
      </w:r>
      <w:r>
        <w:t xml:space="preserve"> </w:t>
      </w:r>
      <w:r>
        <w:t xml:space="preserve">shall comply with all applicable data protection obligations under the UK General Data Protection Regulation (UK GDPR) and the Data Protection Act 2018 in the handling of any client information.</w:t>
      </w:r>
    </w:p>
    <w:p>
      <w:pPr>
        <w:numPr>
          <w:ilvl w:val="0"/>
          <w:numId w:val="1001"/>
        </w:numPr>
        <w:pStyle w:val="Compact"/>
      </w:pPr>
      <w:r>
        <w:t xml:space="preserve">Force majeure events, including but not limited to acts of government, natural disasters, or public health emergencies affecting</w:t>
      </w:r>
      <w:r>
        <w:t xml:space="preserve"> </w:t>
      </w:r>
      <w:r>
        <w:t xml:space="preserve">United Kingdom London</w:t>
      </w:r>
      <w:r>
        <w:t xml:space="preserve">, shall relieve both parties from performance obligations for the duration of such events.</w:t>
      </w:r>
    </w:p>
    <w:bookmarkEnd w:id="26"/>
    <w:bookmarkStart w:id="27"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by</w:t>
      </w:r>
      <w:r>
        <w:t xml:space="preserve"> </w:t>
      </w:r>
      <w:r>
        <w:t xml:space="preserve">Diplomat</w:t>
      </w:r>
      <w:r>
        <w:t xml:space="preserve"> </w:t>
      </w:r>
      <w:r>
        <w:t xml:space="preserve">Professional Services Ltd. for the services to be delivered in</w:t>
      </w:r>
      <w:r>
        <w:t xml:space="preserve"> </w:t>
      </w:r>
      <w:r>
        <w:t xml:space="preserve">United Kingdom London</w:t>
      </w:r>
      <w:r>
        <w:t xml:space="preserve">. This signature constitutes a binding agreement for the scope of work described herein.</w:t>
      </w:r>
    </w:p>
    <w:p>
      <w:pPr>
        <w:pStyle w:val="BodyText"/>
      </w:pPr>
      <w:r>
        <w:rPr>
          <w:bCs/>
          <w:b/>
        </w:rPr>
        <w:t xml:space="preserve">For and on behalf of Diplomat Professional Services Ltd.</w:t>
      </w:r>
    </w:p>
    <w:p>
      <w:pPr>
        <w:pStyle w:val="BodyText"/>
      </w:pPr>
      <w:r>
        <w:t xml:space="preserve">Name: James A. Whitfield</w:t>
      </w:r>
      <w:r>
        <w:br/>
      </w:r>
      <w:r>
        <w:t xml:space="preserve">Title: Managing Director, Diplomat</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rPr>
          <w:bCs/>
          <w:b/>
        </w:rPr>
        <w:t xml:space="preserve">Diplomat Professional Services Ltd.</w:t>
      </w:r>
      <w:r>
        <w:t xml:space="preserve"> </w:t>
      </w:r>
      <w:r>
        <w:t xml:space="preserve">— Registered in England &amp; Wales No. 09876543 — 12 Embankment Gate, London EC3V 3RT, United Kingdom</w:t>
      </w:r>
    </w:p>
    <w:p>
      <w:pPr>
        <w:pStyle w:val="BodyText"/>
      </w:pPr>
      <w:r>
        <w:t xml:space="preserve">This Quotation Estimate document was generated by Diplomat on 14 June 2025. For queries regarding this Quotation Estimate, please contact the Diplomat London office directly. © 2025 Diplomat Professional Services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United Kingdom London</dc:title>
  <dc:creator/>
  <dc:language>en</dc:language>
  <cp:keywords/>
  <dcterms:created xsi:type="dcterms:W3CDTF">2026-10-10T09:23:11Z</dcterms:created>
  <dcterms:modified xsi:type="dcterms:W3CDTF">2026-10-10T09:23:11Z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