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Doctor General Practitioner – Comprehensive Medical Services</w:t>
      </w:r>
    </w:p>
    <w:p>
      <w:pPr>
        <w:pStyle w:val="BodyText"/>
      </w:pPr>
      <w:r>
        <w:t xml:space="preserve">Argentina Córdoba</w:t>
      </w:r>
    </w:p>
    <w:bookmarkEnd w:id="20"/>
    <w:p>
      <w:pPr>
        <w:pStyle w:val="BodyText"/>
      </w:pPr>
      <w:r>
        <w:rPr>
          <w:bCs/>
          <w:b/>
        </w:rPr>
        <w:t xml:space="preserve">Quotation Estimate No.:</w:t>
      </w:r>
      <w:r>
        <w:t xml:space="preserve"> </w:t>
      </w:r>
      <w:r>
        <w:t xml:space="preserve">QTE-CBA-2025-0487</w:t>
      </w:r>
      <w:r>
        <w:t xml:space="preserve"> </w:t>
      </w:r>
      <w:r>
        <w:rPr>
          <w:bCs/>
          <w:b/>
        </w:rPr>
        <w:t xml:space="preserve">Date of Issue:</w:t>
      </w:r>
      <w:r>
        <w:t xml:space="preserve"> </w:t>
      </w:r>
      <w:r>
        <w:t xml:space="preserve">15 June 2025</w:t>
      </w:r>
      <w:r>
        <w:t xml:space="preserve"> </w:t>
      </w:r>
      <w:r>
        <w:rPr>
          <w:bCs/>
          <w:b/>
        </w:rPr>
        <w:t xml:space="preserve">Valid Until:</w:t>
      </w:r>
      <w:r>
        <w:t xml:space="preserve"> </w:t>
      </w:r>
      <w:r>
        <w:t xml:space="preserve">15 July 2025</w:t>
      </w:r>
    </w:p>
    <w:p>
      <w:pPr>
        <w:pStyle w:val="BodyText"/>
      </w:pPr>
      <w:r>
        <w:rPr>
          <w:bCs/>
          <w:b/>
        </w:rPr>
        <w:t xml:space="preserve">Prepared By:</w:t>
      </w:r>
      <w:r>
        <w:t xml:space="preserve"> </w:t>
      </w:r>
      <w:r>
        <w:t xml:space="preserve">Dr. Mariana López Herrera</w:t>
      </w:r>
      <w:r>
        <w:t xml:space="preserve"> </w:t>
      </w:r>
      <w:r>
        <w:rPr>
          <w:bCs/>
          <w:b/>
        </w:rPr>
        <w:t xml:space="preserve">Specialty:</w:t>
      </w:r>
      <w:r>
        <w:t xml:space="preserve"> </w:t>
      </w:r>
      <w:r>
        <w:t xml:space="preserve">Doctor General Practitioner</w:t>
      </w:r>
      <w:r>
        <w:t xml:space="preserve"> </w:t>
      </w:r>
      <w:r>
        <w:rPr>
          <w:bCs/>
          <w:b/>
        </w:rPr>
        <w:t xml:space="preserve">Location:</w:t>
      </w:r>
      <w:r>
        <w:t xml:space="preserve"> </w:t>
      </w:r>
      <w:r>
        <w:t xml:space="preserve">Av. Vélez Sarsfield 1245, Córdoba, Argentina</w:t>
      </w:r>
      <w:r>
        <w:t xml:space="preserve"> </w:t>
      </w:r>
      <w:r>
        <w:rPr>
          <w:bCs/>
          <w:b/>
        </w:rPr>
        <w:t xml:space="preserve">CUIT:</w:t>
      </w:r>
      <w:r>
        <w:t xml:space="preserve"> </w:t>
      </w:r>
      <w:r>
        <w:t xml:space="preserve">20-12345678-9</w:t>
      </w:r>
      <w:r>
        <w:t xml:space="preserve"> </w:t>
      </w:r>
      <w:r>
        <w:rPr>
          <w:bCs/>
          <w:b/>
        </w:rPr>
        <w:t xml:space="preserve">Matrícula Médica:</w:t>
      </w:r>
      <w:r>
        <w:t xml:space="preserve"> </w:t>
      </w:r>
      <w:r>
        <w:t xml:space="preserve">CBA-45678</w:t>
      </w:r>
    </w:p>
    <w:p>
      <w:pPr>
        <w:pStyle w:val="BodyText"/>
      </w:pPr>
      <w:r>
        <w:t xml:space="preserve">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 Institution Name</w:t>
            </w:r>
          </w:p>
        </w:tc>
        <w:tc>
          <w:tcPr/>
          <w:p>
            <w:pPr>
              <w:pStyle w:val="Compact"/>
              <w:jc w:val="left"/>
            </w:pPr>
            <w:r>
              <w:t xml:space="preserve">Empresa Industrial del Litoral S.A.</w:t>
            </w:r>
          </w:p>
        </w:tc>
      </w:tr>
      <w:tr>
        <w:tc>
          <w:tcPr/>
          <w:p>
            <w:pPr>
              <w:pStyle w:val="Compact"/>
              <w:jc w:val="left"/>
            </w:pPr>
            <w:r>
              <w:t xml:space="preserve">CUIT</w:t>
            </w:r>
          </w:p>
        </w:tc>
        <w:tc>
          <w:tcPr/>
          <w:p>
            <w:pPr>
              <w:pStyle w:val="Compact"/>
              <w:jc w:val="left"/>
            </w:pPr>
            <w:r>
              <w:t xml:space="preserve">30-71234567-8</w:t>
            </w:r>
          </w:p>
        </w:tc>
      </w:tr>
      <w:tr>
        <w:tc>
          <w:tcPr/>
          <w:p>
            <w:pPr>
              <w:pStyle w:val="Compact"/>
              <w:jc w:val="left"/>
            </w:pPr>
            <w:r>
              <w:t xml:space="preserve">Address</w:t>
            </w:r>
          </w:p>
        </w:tc>
        <w:tc>
          <w:tcPr/>
          <w:p>
            <w:pPr>
              <w:pStyle w:val="Compact"/>
              <w:jc w:val="left"/>
            </w:pPr>
            <w:r>
              <w:t xml:space="preserve">Boulogne Sur Mer 890, Barrio Alta Córdoba, Córdoba, Argentina</w:t>
            </w:r>
          </w:p>
        </w:tc>
      </w:tr>
      <w:tr>
        <w:tc>
          <w:tcPr/>
          <w:p>
            <w:pPr>
              <w:pStyle w:val="Compact"/>
              <w:jc w:val="left"/>
            </w:pPr>
            <w:r>
              <w:t xml:space="preserve">Contact Person</w:t>
            </w:r>
          </w:p>
        </w:tc>
        <w:tc>
          <w:tcPr/>
          <w:p>
            <w:pPr>
              <w:pStyle w:val="Compact"/>
              <w:jc w:val="left"/>
            </w:pPr>
            <w:r>
              <w:t xml:space="preserve">Ing. Roberto Fernández – HR Department</w:t>
            </w:r>
          </w:p>
        </w:tc>
      </w:tr>
      <w:tr>
        <w:tc>
          <w:tcPr/>
          <w:p>
            <w:pPr>
              <w:pStyle w:val="Compact"/>
              <w:jc w:val="left"/>
            </w:pPr>
            <w:r>
              <w:t xml:space="preserve">Email / Phone</w:t>
            </w:r>
          </w:p>
        </w:tc>
        <w:tc>
          <w:tcPr/>
          <w:p>
            <w:pPr>
              <w:pStyle w:val="Compact"/>
              <w:jc w:val="left"/>
            </w:pPr>
            <w:r>
              <w:t xml:space="preserve">rrhh@industrialdelitoral.com.ar / +54 351 422-8890</w:t>
            </w:r>
          </w:p>
        </w:tc>
      </w:tr>
    </w:tbl>
    <w:p>
      <w:pPr>
        <w:pStyle w:val="BodyText"/>
      </w:pPr>
      <w:r>
        <w:t xml:space="preserve">Scope of Services – Doctor General Practitioner</w:t>
      </w:r>
    </w:p>
    <w:p>
      <w:pPr>
        <w:pStyle w:val="BodyText"/>
      </w:pPr>
      <w:r>
        <w:t xml:space="preserve">This Quotation Estimate is issued by Dr. Mariana López Herrera, a licensed Doctor General Practitioner registered with the Colegio de Médicos de la Provincia de Córdoba, to provide comprehensive primary care and preventive medicine services to the corporate staff of the above-named client. The services described below reflect the full scope of a Doctor General Practitioner operating within the province of Argentina Córdoba, in accordance with the national health regulations established by the Ministry of Health of the Argentine Republic and the provincial health authority of Córdoba.</w:t>
      </w:r>
    </w:p>
    <w:p>
      <w:pPr>
        <w:pStyle w:val="BodyText"/>
      </w:pPr>
      <w:r>
        <w:t xml:space="preserve">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(ARS)</w:t>
            </w:r>
          </w:p>
        </w:tc>
        <w:tc>
          <w:tcPr/>
          <w:p>
            <w:pPr>
              <w:pStyle w:val="Compact"/>
              <w:jc w:val="left"/>
            </w:pPr>
            <w:r>
              <w:t xml:space="preserve">Monthly Total (ARS)</w:t>
            </w:r>
          </w:p>
        </w:tc>
      </w:tr>
      <w:tr>
        <w:tc>
          <w:tcPr/>
          <w:p>
            <w:pPr>
              <w:pStyle w:val="Compact"/>
              <w:jc w:val="left"/>
            </w:pPr>
            <w:r>
              <w:t xml:space="preserve">01</w:t>
            </w:r>
          </w:p>
        </w:tc>
        <w:tc>
          <w:tcPr/>
          <w:p>
            <w:pPr>
              <w:pStyle w:val="Compact"/>
              <w:jc w:val="left"/>
            </w:pPr>
            <w:r>
              <w:t xml:space="preserve">General consultation by Doctor General Practitioner (30 min) – includes anamnesis, physical examination, and clinical assessment</w:t>
            </w:r>
          </w:p>
        </w:tc>
        <w:tc>
          <w:tcPr/>
          <w:p>
            <w:pPr>
              <w:pStyle w:val="Compact"/>
              <w:jc w:val="left"/>
            </w:pPr>
            <w:r>
              <w:t xml:space="preserve">Up to 120 sessions/month</w:t>
            </w:r>
          </w:p>
        </w:tc>
        <w:tc>
          <w:tcPr/>
          <w:p>
            <w:pPr>
              <w:pStyle w:val="Compact"/>
              <w:jc w:val="left"/>
            </w:pPr>
            <w:r>
              <w:t xml:space="preserve">45,000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Preventive health check-up (annual) – blood work, ECG, spirometry, and lifestyle counseling by the Doctor General Practitioner</w:t>
            </w:r>
          </w:p>
        </w:tc>
        <w:tc>
          <w:tcPr/>
          <w:p>
            <w:pPr>
              <w:pStyle w:val="Compact"/>
              <w:jc w:val="left"/>
            </w:pPr>
            <w:r>
              <w:t xml:space="preserve">Up to 60 check-ups/month</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03</w:t>
            </w:r>
          </w:p>
        </w:tc>
        <w:tc>
          <w:tcPr/>
          <w:p>
            <w:pPr>
              <w:pStyle w:val="Compact"/>
              <w:jc w:val="left"/>
            </w:pPr>
            <w:r>
              <w:t xml:space="preserve">Chronic disease management (hypertension, diabetes, asthma) – follow-up visits and treatment plan adjustments</w:t>
            </w:r>
          </w:p>
        </w:tc>
        <w:tc>
          <w:tcPr/>
          <w:p>
            <w:pPr>
              <w:pStyle w:val="Compact"/>
              <w:jc w:val="left"/>
            </w:pPr>
            <w:r>
              <w:t xml:space="preserve">Up to 80 visits/month</w:t>
            </w:r>
          </w:p>
        </w:tc>
        <w:tc>
          <w:tcPr/>
          <w:p>
            <w:pPr>
              <w:pStyle w:val="Compact"/>
              <w:jc w:val="left"/>
            </w:pPr>
            <w:r>
              <w:t xml:space="preserve">55,000</w:t>
            </w:r>
          </w:p>
        </w:tc>
        <w:tc>
          <w:tcPr/>
          <w:p>
            <w:pPr>
              <w:pStyle w:val="Compact"/>
              <w:jc w:val="left"/>
            </w:pPr>
            <w:r>
              <w:t xml:space="preserve">4,400,000</w:t>
            </w:r>
          </w:p>
        </w:tc>
      </w:tr>
      <w:tr>
        <w:tc>
          <w:tcPr/>
          <w:p>
            <w:pPr>
              <w:pStyle w:val="Compact"/>
              <w:jc w:val="left"/>
            </w:pPr>
            <w:r>
              <w:t xml:space="preserve">04</w:t>
            </w:r>
          </w:p>
        </w:tc>
        <w:tc>
          <w:tcPr/>
          <w:p>
            <w:pPr>
              <w:pStyle w:val="Compact"/>
              <w:jc w:val="left"/>
            </w:pPr>
            <w:r>
              <w:t xml:space="preserve">Occupational health screening and fitness-for-work certificates issued by the Doctor General Practitioner</w:t>
            </w:r>
          </w:p>
        </w:tc>
        <w:tc>
          <w:tcPr/>
          <w:p>
            <w:pPr>
              <w:pStyle w:val="Compact"/>
              <w:jc w:val="left"/>
            </w:pPr>
            <w:r>
              <w:t xml:space="preserve">Up to 40 certificates/month</w:t>
            </w:r>
          </w:p>
        </w:tc>
        <w:tc>
          <w:tcPr/>
          <w:p>
            <w:pPr>
              <w:pStyle w:val="Compact"/>
              <w:jc w:val="left"/>
            </w:pPr>
            <w:r>
              <w:t xml:space="preserve">35,000</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Telemedicine consultation via secure video platform (Doctor General Practitioner remote consultation)</w:t>
            </w:r>
          </w:p>
        </w:tc>
        <w:tc>
          <w:tcPr/>
          <w:p>
            <w:pPr>
              <w:pStyle w:val="Compact"/>
              <w:jc w:val="left"/>
            </w:pPr>
            <w:r>
              <w:t xml:space="preserve">Up to 50 sessions/month</w:t>
            </w:r>
          </w:p>
        </w:tc>
        <w:tc>
          <w:tcPr/>
          <w:p>
            <w:pPr>
              <w:pStyle w:val="Compact"/>
              <w:jc w:val="left"/>
            </w:pPr>
            <w:r>
              <w:t xml:space="preserve">30,000</w:t>
            </w:r>
          </w:p>
        </w:tc>
        <w:tc>
          <w:tcPr/>
          <w:p>
            <w:pPr>
              <w:pStyle w:val="Compact"/>
              <w:jc w:val="left"/>
            </w:pPr>
            <w:r>
              <w:t xml:space="preserve">1,500,000</w:t>
            </w:r>
          </w:p>
        </w:tc>
      </w:tr>
      <w:tr>
        <w:tc>
          <w:tcPr/>
          <w:p>
            <w:pPr>
              <w:pStyle w:val="Compact"/>
              <w:jc w:val="left"/>
            </w:pPr>
            <w:r>
              <w:t xml:space="preserve">06</w:t>
            </w:r>
          </w:p>
        </w:tc>
        <w:tc>
          <w:tcPr/>
          <w:p>
            <w:pPr>
              <w:pStyle w:val="Compact"/>
              <w:jc w:val="left"/>
            </w:pPr>
            <w:r>
              <w:t xml:space="preserve">Urgent same-day in-clinic consultation (Doctor General Practitioner on-call service, 08:00–20:00)</w:t>
            </w:r>
          </w:p>
        </w:tc>
        <w:tc>
          <w:tcPr/>
          <w:p>
            <w:pPr>
              <w:pStyle w:val="Compact"/>
              <w:jc w:val="left"/>
            </w:pPr>
            <w:r>
              <w:t xml:space="preserve">Up to 30 visits/month</w:t>
            </w:r>
          </w:p>
        </w:tc>
        <w:tc>
          <w:tcPr/>
          <w:p>
            <w:pPr>
              <w:pStyle w:val="Compact"/>
              <w:jc w:val="left"/>
            </w:pPr>
            <w:r>
              <w:t xml:space="preserve">60,000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Health education workshops for corporate staff (nutrition, stress management, ergonomics) – delivered by the Doctor General Practitioner</w:t>
            </w:r>
          </w:p>
        </w:tc>
        <w:tc>
          <w:tcPr/>
          <w:p>
            <w:pPr>
              <w:pStyle w:val="Compact"/>
              <w:jc w:val="left"/>
            </w:pPr>
            <w:r>
              <w:t xml:space="preserve">2 workshops/month</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08</w:t>
            </w:r>
          </w:p>
        </w:tc>
        <w:tc>
          <w:tcPr/>
          <w:p>
            <w:pPr>
              <w:pStyle w:val="Compact"/>
              <w:jc w:val="left"/>
            </w:pPr>
            <w:r>
              <w:t xml:space="preserve">Medical records management, digital file maintenance, and monthly statistical reports to HR</w:t>
            </w:r>
          </w:p>
        </w:tc>
        <w:tc>
          <w:tcPr/>
          <w:p>
            <w:pPr>
              <w:pStyle w:val="Compact"/>
              <w:jc w:val="left"/>
            </w:pPr>
            <w:r>
              <w:t xml:space="preserve">Continuous</w:t>
            </w:r>
          </w:p>
        </w:tc>
        <w:tc>
          <w:tcPr/>
          <w:p>
            <w:pPr>
              <w:pStyle w:val="Compact"/>
              <w:jc w:val="left"/>
            </w:pPr>
            <w:r>
              <w:t xml:space="preserve">—</w:t>
            </w:r>
          </w:p>
        </w:tc>
        <w:tc>
          <w:tcPr/>
          <w:p>
            <w:pPr>
              <w:pStyle w:val="Compact"/>
              <w:jc w:val="left"/>
            </w:pPr>
            <w:r>
              <w:t xml:space="preserve">350,000</w:t>
            </w:r>
          </w:p>
        </w:tc>
      </w:tr>
      <w:tr>
        <w:tc>
          <w:tcPr>
            <w:gridSpan w:val="4"/>
          </w:tcPr>
          <w:p>
            <w:pPr>
              <w:pStyle w:val="Compact"/>
              <w:jc w:val="left"/>
            </w:pPr>
            <w:r>
              <w:t xml:space="preserve">TOTAL MONTHLY ESTIMATE (ARS)</w:t>
            </w:r>
          </w:p>
        </w:tc>
        <w:tc>
          <w:tcPr/>
          <w:p>
            <w:pPr>
              <w:pStyle w:val="Compact"/>
              <w:jc w:val="left"/>
            </w:pPr>
            <w:r>
              <w:t xml:space="preserve">20,190,000</w:t>
            </w:r>
          </w:p>
        </w:tc>
      </w:tr>
      <w:tr>
        <w:tc>
          <w:tcPr>
            <w:gridSpan w:val="4"/>
          </w:tcPr>
          <w:p>
            <w:pPr>
              <w:pStyle w:val="Compact"/>
              <w:jc w:val="left"/>
            </w:pPr>
            <w:r>
              <w:t xml:space="preserve">TOTAL ANNUAL ESTIMATE (ARS) – 12 months</w:t>
            </w:r>
          </w:p>
        </w:tc>
        <w:tc>
          <w:tcPr/>
          <w:p>
            <w:pPr>
              <w:pStyle w:val="Compact"/>
              <w:jc w:val="left"/>
            </w:pPr>
            <w:r>
              <w:t xml:space="preserve">242,280,000</w:t>
            </w:r>
          </w:p>
        </w:tc>
      </w:tr>
    </w:tbl>
    <w:p>
      <w:pPr>
        <w:pStyle w:val="BodyText"/>
      </w:pPr>
      <w:r>
        <w:rPr>
          <w:bCs/>
          <w:b/>
        </w:rPr>
        <w:t xml:space="preserve">Note:</w:t>
      </w:r>
      <w:r>
        <w:t xml:space="preserve"> </w:t>
      </w:r>
      <w:r>
        <w:t xml:space="preserve">All prices are expressed in Argentine Pesos (ARS) and are subject to adjustment in accordance with the official fee schedule published by the Colegio de Médicos de la Provincia de Córdoba and the general inflation index (IPC) issued by INDEC. This Quotation Estimate does not include the cost of laboratory tests, imaging studies, or specialist referrals, which will be billed separately at the prevailing rates in Argentina Córdoba.</w:t>
      </w:r>
    </w:p>
    <w:p>
      <w:pPr>
        <w:pStyle w:val="BodyText"/>
      </w:pPr>
      <w:r>
        <w:t xml:space="preserve">Terms and Conditions</w:t>
      </w:r>
    </w:p>
    <w:p>
      <w:pPr>
        <w:numPr>
          <w:ilvl w:val="0"/>
          <w:numId w:val="1001"/>
        </w:numPr>
        <w:pStyle w:val="Compact"/>
      </w:pPr>
      <w:r>
        <w:t xml:space="preserve">This Quotation Estimate is valid for thirty (30) calendar days from the date of issue. After this period, prices may be revised to reflect current market conditions in Argentina Córdoba.</w:t>
      </w:r>
    </w:p>
    <w:p>
      <w:pPr>
        <w:numPr>
          <w:ilvl w:val="0"/>
          <w:numId w:val="1001"/>
        </w:numPr>
        <w:pStyle w:val="Compact"/>
      </w:pPr>
      <w:r>
        <w:t xml:space="preserve">Payment terms: Net 30 days from the date of invoice issuance. Payment shall be made via bank transfer to the account designated by the Doctor General Practitioner. A 2% monthly late-payment interest will apply to overdue balances.</w:t>
      </w:r>
    </w:p>
    <w:p>
      <w:pPr>
        <w:numPr>
          <w:ilvl w:val="0"/>
          <w:numId w:val="1001"/>
        </w:numPr>
        <w:pStyle w:val="Compact"/>
      </w:pPr>
      <w:r>
        <w:t xml:space="preserve">The Doctor General Practitioner commits to maintaining a minimum of 95% availability during the contracted hours. In the event of absence, a qualified substitute Doctor General Practitioner will be arranged with prior notice to the client.</w:t>
      </w:r>
    </w:p>
    <w:p>
      <w:pPr>
        <w:numPr>
          <w:ilvl w:val="0"/>
          <w:numId w:val="1001"/>
        </w:numPr>
        <w:pStyle w:val="Compact"/>
      </w:pPr>
      <w:r>
        <w:t xml:space="preserve">All patient data will be handled in strict compliance with Argentine Law 25,326 (Personal Data Protection) and the professional secrecy obligations established by the Código de Ética Médica de la Provincia de Córdoba.</w:t>
      </w:r>
    </w:p>
    <w:p>
      <w:pPr>
        <w:numPr>
          <w:ilvl w:val="0"/>
          <w:numId w:val="1001"/>
        </w:numPr>
        <w:pStyle w:val="Compact"/>
      </w:pPr>
      <w:r>
        <w:t xml:space="preserve">The client agrees to provide a suitable consultation space or, alternatively, the services will be rendered at the Doctor General Practitioner's clinic located in the city of Córdoba, Argentina.</w:t>
      </w:r>
    </w:p>
    <w:p>
      <w:pPr>
        <w:numPr>
          <w:ilvl w:val="0"/>
          <w:numId w:val="1001"/>
        </w:numPr>
        <w:pStyle w:val="Compact"/>
      </w:pPr>
      <w:r>
        <w:t xml:space="preserve">Either party may terminate this agreement with thirty (30) days' written notice. In such case, services rendered up to the termination date will be invoiced in full.</w:t>
      </w:r>
    </w:p>
    <w:p>
      <w:pPr>
        <w:numPr>
          <w:ilvl w:val="0"/>
          <w:numId w:val="1001"/>
        </w:numPr>
        <w:pStyle w:val="Compact"/>
      </w:pPr>
      <w:r>
        <w:t xml:space="preserve">This Quotation Estimate does not constitute a binding contract until both parties have signed the definitive service agreement. The final contract will incorporate all terms outlined herein.</w:t>
      </w:r>
    </w:p>
    <w:p>
      <w:pPr>
        <w:numPr>
          <w:ilvl w:val="0"/>
          <w:numId w:val="1001"/>
        </w:numPr>
        <w:pStyle w:val="Compact"/>
      </w:pPr>
      <w:r>
        <w:t xml:space="preserve">Any dispute arising from this Quotation Estimate or the subsequent contract shall be resolved through the competent civil courts of the city of Córdoba, Province of Córdoba, Argentina.</w:t>
      </w:r>
    </w:p>
    <w:p>
      <w:pPr>
        <w:pStyle w:val="FirstParagraph"/>
      </w:pPr>
      <w:r>
        <w:t xml:space="preserve">Acceptance and Signatures</w:t>
      </w:r>
    </w:p>
    <w:p>
      <w:pPr>
        <w:pStyle w:val="BodyText"/>
      </w:pPr>
      <w:r>
        <w:t xml:space="preserve">By signing below, both parties acknowledge that they have read, understood, and agree to the terms set forth in this Quotation Estimate for the services of the Doctor General Practitioner in Argentina Córdoba.</w:t>
      </w:r>
    </w:p>
    <w:p>
      <w:pPr>
        <w:pStyle w:val="BodyText"/>
      </w:pPr>
      <w:r>
        <w:rPr>
          <w:bCs/>
          <w:b/>
        </w:rPr>
        <w:t xml:space="preserve">Dr. Mariana López Herrera</w:t>
      </w:r>
      <w:r>
        <w:br/>
      </w:r>
      <w:r>
        <w:t xml:space="preserve">Doctor General Practitioner</w:t>
      </w:r>
      <w:r>
        <w:br/>
      </w:r>
      <w:r>
        <w:t xml:space="preserve">Matrícula CBA-45678</w:t>
      </w:r>
      <w:r>
        <w:br/>
      </w:r>
      <w:r>
        <w:t xml:space="preserve">Date: _______________</w:t>
      </w:r>
    </w:p>
    <w:p>
      <w:pPr>
        <w:pStyle w:val="BodyText"/>
      </w:pPr>
      <w:r>
        <w:rPr>
          <w:bCs/>
          <w:b/>
        </w:rPr>
        <w:t xml:space="preserve">Ing. Roberto Fernández</w:t>
      </w:r>
      <w:r>
        <w:br/>
      </w:r>
      <w:r>
        <w:t xml:space="preserve">HR Manager – Empresa Industrial del Litoral S.A.</w:t>
      </w:r>
      <w:r>
        <w:br/>
      </w:r>
      <w:r>
        <w:t xml:space="preserve">CUIT 30-71234567-8</w:t>
      </w:r>
      <w:r>
        <w:br/>
      </w:r>
      <w:r>
        <w:t xml:space="preserve">Date: _______________</w:t>
      </w:r>
    </w:p>
    <w:p>
      <w:pPr>
        <w:pStyle w:val="BodyText"/>
      </w:pPr>
      <w:r>
        <w:t xml:space="preserve">Quotation Estimate QTE-CBA-2025-0487 | Doctor General Practitioner Services | Argentina Córdoba</w:t>
      </w:r>
      <w:r>
        <w:br/>
      </w:r>
      <w:r>
        <w:t xml:space="preserve">This document is generated for the exclusive use of the named client. Unauthorized reproduction or distribution is prohibited.</w:t>
      </w:r>
      <w:r>
        <w:br/>
      </w:r>
      <w:r>
        <w:t xml:space="preserve">© 2025 Dr. Mariana López Herrera – Doctor General Practitioner, Córdoba,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Argentina Córdoba</dc:title>
  <dc:creator/>
  <dc:language>en</dc:language>
  <cp:keywords/>
  <dcterms:created xsi:type="dcterms:W3CDTF">2026-10-10T09:12:46Z</dcterms:created>
  <dcterms:modified xsi:type="dcterms:W3CDTF">2026-10-10T09:12:46Z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