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Official Document</w:t>
      </w:r>
    </w:p>
    <w:p>
      <w:pPr>
        <w:pStyle w:val="BodyText"/>
      </w:pPr>
      <w:r>
        <w:t xml:space="preserve">Doctor General Practitioner Services — Australia Sydney</w:t>
      </w:r>
    </w:p>
    <w:p>
      <w:pPr>
        <w:pStyle w:val="BodyText"/>
      </w:pPr>
      <w:r>
        <w:t xml:space="preserve">Quotation Reference: QTE-SYD-GP-2025-04871</w:t>
      </w:r>
    </w:p>
    <w:bookmarkEnd w:id="20"/>
    <w:p>
      <w:pPr>
        <w:pStyle w:val="BodyText"/>
      </w:pPr>
      <w:r>
        <w:rPr>
          <w:bCs/>
          <w:b/>
        </w:rPr>
        <w:t xml:space="preserve">Issued By:</w:t>
      </w:r>
      <w:r>
        <w:br/>
      </w:r>
      <w:r>
        <w:t xml:space="preserve">Dr. Margaret Chen, MBBS, FRACGP</w:t>
      </w:r>
      <w:r>
        <w:br/>
      </w:r>
      <w:r>
        <w:t xml:space="preserve">Sydney Harbour General Practice</w:t>
      </w:r>
      <w:r>
        <w:br/>
      </w:r>
      <w:r>
        <w:t xml:space="preserve">42 Macquarie Street, Sydney NSW 2000</w:t>
      </w:r>
      <w:r>
        <w:br/>
      </w:r>
      <w:r>
        <w:t xml:space="preserve">Australia</w:t>
      </w:r>
      <w:r>
        <w:br/>
      </w:r>
      <w:r>
        <w:t xml:space="preserve">ABN: 54 123 456 789</w:t>
      </w:r>
      <w:r>
        <w:br/>
      </w:r>
      <w:r>
        <w:t xml:space="preserve">AHPRA Registration: 1234567890</w:t>
      </w:r>
      <w:r>
        <w:br/>
      </w:r>
      <w:r>
        <w:t xml:space="preserve">Phone: +61 2 9200 4567</w:t>
      </w:r>
      <w:r>
        <w:br/>
      </w:r>
      <w:r>
        <w:t xml:space="preserve">Email: enquiries@sydneyharbourgp.com.au</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Mr. James Robert Thompson</w:t>
      </w:r>
      <w:r>
        <w:br/>
      </w:r>
      <w:r>
        <w:t xml:space="preserve">18 Harbour View Drive</w:t>
      </w:r>
      <w:r>
        <w:br/>
      </w:r>
      <w:r>
        <w:t xml:space="preserve">Mosman, Sydney NSW 2088</w:t>
      </w:r>
      <w:r>
        <w:br/>
      </w:r>
      <w:r>
        <w:t xml:space="preserve">Australia</w:t>
      </w:r>
      <w:r>
        <w:br/>
      </w:r>
      <w:r>
        <w:t xml:space="preserve">Medicare Number: 1234 5678 9012 345</w:t>
      </w:r>
      <w:r>
        <w:br/>
      </w:r>
      <w:r>
        <w:t xml:space="preserve">Phone: +61 412 345 678</w:t>
      </w:r>
    </w:p>
    <w:bookmarkStart w:id="21" w:name="purpose-of-this-quotation-estimate"/>
    <w:p>
      <w:pPr>
        <w:pStyle w:val="Heading2"/>
      </w:pPr>
      <w:r>
        <w:t xml:space="preserve">1. Purpose of This Quotation Estimate</w:t>
      </w:r>
    </w:p>
    <w:p>
      <w:pPr>
        <w:pStyle w:val="FirstParagraph"/>
      </w:pPr>
      <w:r>
        <w:t xml:space="preserve">This Quotation Estimate has been prepared by Dr. Margaret Chen, a registered Doctor General Practitioner operating in Australia Sydney, to provide Mr. James Robert Thompson with a comprehensive and transparent breakdown of anticipated medical services, consultations, diagnostics, and associated fees. This document serves as a formal Quotation Estimate outlining the scope of general practice care to be delivered at the Sydney Harbour General Practice clinic located in the heart of Australia Sydney. All pricing reflects current Australian Government Medicare Benefits Schedule (MBS) items as well as out-of-pocket fees applicable to private general practice services in the Sydney metropolitan region.</w:t>
      </w:r>
    </w:p>
    <w:bookmarkEnd w:id="21"/>
    <w:bookmarkStart w:id="22" w:name="Xca81e6e67a34f5b3bd0f779b4144be196f02e95"/>
    <w:p>
      <w:pPr>
        <w:pStyle w:val="Heading2"/>
      </w:pPr>
      <w:r>
        <w:t xml:space="preserve">2. Scope of Doctor General Practitioner Services</w:t>
      </w:r>
    </w:p>
    <w:p>
      <w:pPr>
        <w:pStyle w:val="FirstParagraph"/>
      </w:pPr>
      <w:r>
        <w:t xml:space="preserve">The following Doctor General Practitioner services have been recommended following the initial assessment conducted on 10 June 2025. As a Doctor General Practitioner in Australia Sydney, Dr. Chen provides comprehensive primary healthcare including preventive medicine, chronic disease management, acute illness treatment, and referral coordination with specialist services across the Sydney healthcare network.</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MBS Item</w:t>
            </w:r>
          </w:p>
        </w:tc>
        <w:tc>
          <w:tcPr/>
          <w:p>
            <w:pPr>
              <w:pStyle w:val="Compact"/>
              <w:jc w:val="left"/>
            </w:pPr>
            <w:r>
              <w:t xml:space="preserve">Medicare Rebate (AUD)</w:t>
            </w:r>
          </w:p>
        </w:tc>
        <w:tc>
          <w:tcPr/>
          <w:p>
            <w:pPr>
              <w:pStyle w:val="Compact"/>
              <w:jc w:val="left"/>
            </w:pPr>
            <w:r>
              <w:t xml:space="preserve">Practice Fee (AUD)</w:t>
            </w:r>
          </w:p>
        </w:tc>
        <w:tc>
          <w:tcPr/>
          <w:p>
            <w:pPr>
              <w:pStyle w:val="Compact"/>
              <w:jc w:val="left"/>
            </w:pPr>
            <w:r>
              <w:t xml:space="preserve">Patient Out-of-Pocket (AUD)</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Doctor General Practitioner Consultation — Comprehensive Health Assessment (initial full-body examination, medical history review, lifestyle counselling)</w:t>
            </w:r>
          </w:p>
        </w:tc>
        <w:tc>
          <w:tcPr/>
          <w:p>
            <w:pPr>
              <w:pStyle w:val="Compact"/>
              <w:jc w:val="left"/>
            </w:pPr>
            <w:r>
              <w:t xml:space="preserve">715</w:t>
            </w:r>
          </w:p>
        </w:tc>
        <w:tc>
          <w:tcPr/>
          <w:p>
            <w:pPr>
              <w:pStyle w:val="Compact"/>
              <w:jc w:val="left"/>
            </w:pPr>
            <w:r>
              <w:t xml:space="preserve">$104.50</w:t>
            </w:r>
          </w:p>
        </w:tc>
        <w:tc>
          <w:tcPr/>
          <w:p>
            <w:pPr>
              <w:pStyle w:val="Compact"/>
              <w:jc w:val="left"/>
            </w:pPr>
            <w:r>
              <w:t xml:space="preserve">$150.00</w:t>
            </w:r>
          </w:p>
        </w:tc>
        <w:tc>
          <w:tcPr/>
          <w:p>
            <w:pPr>
              <w:pStyle w:val="Compact"/>
              <w:jc w:val="left"/>
            </w:pPr>
            <w:r>
              <w:t xml:space="preserve">$45.50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Doctor General Practitioner Follow-Up Consultation — Chronic Condition Management (hypertension monitoring, medication review, blood pressure tracking)</w:t>
            </w:r>
          </w:p>
        </w:tc>
        <w:tc>
          <w:tcPr/>
          <w:p>
            <w:pPr>
              <w:pStyle w:val="Compact"/>
              <w:jc w:val="left"/>
            </w:pPr>
            <w:r>
              <w:t xml:space="preserve">721</w:t>
            </w:r>
          </w:p>
        </w:tc>
        <w:tc>
          <w:tcPr/>
          <w:p>
            <w:pPr>
              <w:pStyle w:val="Compact"/>
              <w:jc w:val="left"/>
            </w:pPr>
            <w:r>
              <w:t xml:space="preserve">$98.75</w:t>
            </w:r>
          </w:p>
        </w:tc>
        <w:tc>
          <w:tcPr/>
          <w:p>
            <w:pPr>
              <w:pStyle w:val="Compact"/>
              <w:jc w:val="left"/>
            </w:pPr>
            <w:r>
              <w:t xml:space="preserve">$130.00</w:t>
            </w:r>
          </w:p>
        </w:tc>
        <w:tc>
          <w:tcPr/>
          <w:p>
            <w:pPr>
              <w:pStyle w:val="Compact"/>
              <w:jc w:val="left"/>
            </w:pPr>
            <w:r>
              <w:t xml:space="preserve">$31.25</w:t>
            </w:r>
          </w:p>
        </w:tc>
        <w:tc>
          <w:tcPr/>
          <w:p>
            <w:pPr>
              <w:pStyle w:val="Compact"/>
              <w:jc w:val="left"/>
            </w:pPr>
            <w:r>
              <w:t xml:space="preserve">Monthly (x12)</w:t>
            </w:r>
          </w:p>
        </w:tc>
      </w:tr>
      <w:tr>
        <w:tc>
          <w:tcPr/>
          <w:p>
            <w:pPr>
              <w:pStyle w:val="Compact"/>
              <w:jc w:val="left"/>
            </w:pPr>
            <w:r>
              <w:t xml:space="preserve">3</w:t>
            </w:r>
          </w:p>
        </w:tc>
        <w:tc>
          <w:tcPr/>
          <w:p>
            <w:pPr>
              <w:pStyle w:val="Compact"/>
              <w:jc w:val="left"/>
            </w:pPr>
            <w:r>
              <w:t xml:space="preserve">Full Blood Panel &amp; Metabolic Profile (FBC, U&amp;E, LFT, lipid panel, HbA1c, thyroid function) — pathology services coordinated by the Doctor General Practitioner</w:t>
            </w:r>
          </w:p>
        </w:tc>
        <w:tc>
          <w:tcPr/>
          <w:p>
            <w:pPr>
              <w:pStyle w:val="Compact"/>
              <w:jc w:val="left"/>
            </w:pPr>
            <w:r>
              <w:t xml:space="preserve">701</w:t>
            </w:r>
          </w:p>
        </w:tc>
        <w:tc>
          <w:tcPr/>
          <w:p>
            <w:pPr>
              <w:pStyle w:val="Compact"/>
              <w:jc w:val="left"/>
            </w:pPr>
            <w:r>
              <w:t xml:space="preserve">$82.30</w:t>
            </w:r>
          </w:p>
        </w:tc>
        <w:tc>
          <w:tcPr/>
          <w:p>
            <w:pPr>
              <w:pStyle w:val="Compact"/>
              <w:jc w:val="left"/>
            </w:pPr>
            <w:r>
              <w:t xml:space="preserve">$110.00</w:t>
            </w:r>
          </w:p>
        </w:tc>
        <w:tc>
          <w:tcPr/>
          <w:p>
            <w:pPr>
              <w:pStyle w:val="Compact"/>
              <w:jc w:val="left"/>
            </w:pPr>
            <w:r>
              <w:t xml:space="preserve">$27.70</w:t>
            </w:r>
          </w:p>
        </w:tc>
        <w:tc>
          <w:tcPr/>
          <w:p>
            <w:pPr>
              <w:pStyle w:val="Compact"/>
              <w:jc w:val="left"/>
            </w:pPr>
            <w:r>
              <w:t xml:space="preserve">Quarterly (x4)</w:t>
            </w:r>
          </w:p>
        </w:tc>
      </w:tr>
      <w:tr>
        <w:tc>
          <w:tcPr/>
          <w:p>
            <w:pPr>
              <w:pStyle w:val="Compact"/>
              <w:jc w:val="left"/>
            </w:pPr>
            <w:r>
              <w:t xml:space="preserve">4</w:t>
            </w:r>
          </w:p>
        </w:tc>
        <w:tc>
          <w:tcPr/>
          <w:p>
            <w:pPr>
              <w:pStyle w:val="Compact"/>
              <w:jc w:val="left"/>
            </w:pPr>
            <w:r>
              <w:t xml:space="preserve">Electrocardiogram (ECG) — 12-lead cardiac screening performed under Doctor General Practitioner supervision in Australia Sydney</w:t>
            </w:r>
          </w:p>
        </w:tc>
        <w:tc>
          <w:tcPr/>
          <w:p>
            <w:pPr>
              <w:pStyle w:val="Compact"/>
              <w:jc w:val="left"/>
            </w:pPr>
            <w:r>
              <w:t xml:space="preserve">730</w:t>
            </w:r>
          </w:p>
        </w:tc>
        <w:tc>
          <w:tcPr/>
          <w:p>
            <w:pPr>
              <w:pStyle w:val="Compact"/>
              <w:jc w:val="left"/>
            </w:pPr>
            <w:r>
              <w:t xml:space="preserve">$67.40</w:t>
            </w:r>
          </w:p>
        </w:tc>
        <w:tc>
          <w:tcPr/>
          <w:p>
            <w:pPr>
              <w:pStyle w:val="Compact"/>
              <w:jc w:val="left"/>
            </w:pPr>
            <w:r>
              <w:t xml:space="preserve">$95.00</w:t>
            </w:r>
          </w:p>
        </w:tc>
        <w:tc>
          <w:tcPr/>
          <w:p>
            <w:pPr>
              <w:pStyle w:val="Compact"/>
              <w:jc w:val="left"/>
            </w:pPr>
            <w:r>
              <w:t xml:space="preserve">$27.60</w:t>
            </w:r>
          </w:p>
        </w:tc>
        <w:tc>
          <w:tcPr/>
          <w:p>
            <w:pPr>
              <w:pStyle w:val="Compact"/>
              <w:jc w:val="left"/>
            </w:pPr>
            <w:r>
              <w:t xml:space="preserve">Annually</w:t>
            </w:r>
          </w:p>
        </w:tc>
      </w:tr>
      <w:tr>
        <w:tc>
          <w:tcPr/>
          <w:p>
            <w:pPr>
              <w:pStyle w:val="Compact"/>
              <w:jc w:val="left"/>
            </w:pPr>
            <w:r>
              <w:t xml:space="preserve">5</w:t>
            </w:r>
          </w:p>
        </w:tc>
        <w:tc>
          <w:tcPr/>
          <w:p>
            <w:pPr>
              <w:pStyle w:val="Compact"/>
              <w:jc w:val="left"/>
            </w:pPr>
            <w:r>
              <w:t xml:space="preserve">Preventive Health Check — Age-appropriate screening (bowel cancer screening, cardiovascular risk assessment, immunisation review) as a Doctor General Practitioner service in Australia Sydney</w:t>
            </w:r>
          </w:p>
        </w:tc>
        <w:tc>
          <w:tcPr/>
          <w:p>
            <w:pPr>
              <w:pStyle w:val="Compact"/>
              <w:jc w:val="left"/>
            </w:pPr>
            <w:r>
              <w:t xml:space="preserve">715</w:t>
            </w:r>
          </w:p>
        </w:tc>
        <w:tc>
          <w:tcPr/>
          <w:p>
            <w:pPr>
              <w:pStyle w:val="Compact"/>
              <w:jc w:val="left"/>
            </w:pPr>
            <w:r>
              <w:t xml:space="preserve">$104.50</w:t>
            </w:r>
          </w:p>
        </w:tc>
        <w:tc>
          <w:tcPr/>
          <w:p>
            <w:pPr>
              <w:pStyle w:val="Compact"/>
              <w:jc w:val="left"/>
            </w:pPr>
            <w:r>
              <w:t xml:space="preserve">$140.00</w:t>
            </w:r>
          </w:p>
        </w:tc>
        <w:tc>
          <w:tcPr/>
          <w:p>
            <w:pPr>
              <w:pStyle w:val="Compact"/>
              <w:jc w:val="left"/>
            </w:pPr>
            <w:r>
              <w:t xml:space="preserve">$35.50</w:t>
            </w:r>
          </w:p>
        </w:tc>
        <w:tc>
          <w:tcPr/>
          <w:p>
            <w:pPr>
              <w:pStyle w:val="Compact"/>
              <w:jc w:val="left"/>
            </w:pPr>
            <w:r>
              <w:t xml:space="preserve">Annually</w:t>
            </w:r>
          </w:p>
        </w:tc>
      </w:tr>
      <w:tr>
        <w:tc>
          <w:tcPr/>
          <w:p>
            <w:pPr>
              <w:pStyle w:val="Compact"/>
              <w:jc w:val="left"/>
            </w:pPr>
            <w:r>
              <w:t xml:space="preserve">6</w:t>
            </w:r>
          </w:p>
        </w:tc>
        <w:tc>
          <w:tcPr/>
          <w:p>
            <w:pPr>
              <w:pStyle w:val="Compact"/>
              <w:jc w:val="left"/>
            </w:pPr>
            <w:r>
              <w:t xml:space="preserve">Referral to Specialist Cardiologist — Doctor General Practitioner referral letter, coordination of appointment, and post-referral follow-up consultation</w:t>
            </w:r>
          </w:p>
        </w:tc>
        <w:tc>
          <w:tcPr/>
          <w:p>
            <w:pPr>
              <w:pStyle w:val="Compact"/>
              <w:jc w:val="left"/>
            </w:pPr>
            <w:r>
              <w:t xml:space="preserve">721</w:t>
            </w:r>
          </w:p>
        </w:tc>
        <w:tc>
          <w:tcPr/>
          <w:p>
            <w:pPr>
              <w:pStyle w:val="Compact"/>
              <w:jc w:val="left"/>
            </w:pPr>
            <w:r>
              <w:t xml:space="preserve">$98.75</w:t>
            </w:r>
          </w:p>
        </w:tc>
        <w:tc>
          <w:tcPr/>
          <w:p>
            <w:pPr>
              <w:pStyle w:val="Compact"/>
              <w:jc w:val="left"/>
            </w:pPr>
            <w:r>
              <w:t xml:space="preserve">$120.00</w:t>
            </w:r>
          </w:p>
        </w:tc>
        <w:tc>
          <w:tcPr/>
          <w:p>
            <w:pPr>
              <w:pStyle w:val="Compact"/>
              <w:jc w:val="left"/>
            </w:pPr>
            <w:r>
              <w:t xml:space="preserve">$21.25</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Medication Management &amp; Prescription Renewal — Ongoing Doctor General Practitioner oversight of prescribed medications, dosage adjustments, and pharmacy coordination</w:t>
            </w:r>
          </w:p>
        </w:tc>
        <w:tc>
          <w:tcPr/>
          <w:p>
            <w:pPr>
              <w:pStyle w:val="Compact"/>
              <w:jc w:val="left"/>
            </w:pPr>
            <w:r>
              <w:t xml:space="preserve">721</w:t>
            </w:r>
          </w:p>
        </w:tc>
        <w:tc>
          <w:tcPr/>
          <w:p>
            <w:pPr>
              <w:pStyle w:val="Compact"/>
              <w:jc w:val="left"/>
            </w:pPr>
            <w:r>
              <w:t xml:space="preserve">$98.75</w:t>
            </w:r>
          </w:p>
        </w:tc>
        <w:tc>
          <w:tcPr/>
          <w:p>
            <w:pPr>
              <w:pStyle w:val="Compact"/>
              <w:jc w:val="left"/>
            </w:pPr>
            <w:r>
              <w:t xml:space="preserve">$110.00</w:t>
            </w:r>
          </w:p>
        </w:tc>
        <w:tc>
          <w:tcPr/>
          <w:p>
            <w:pPr>
              <w:pStyle w:val="Compact"/>
              <w:jc w:val="left"/>
            </w:pPr>
            <w:r>
              <w:t xml:space="preserve">$11.25</w:t>
            </w:r>
          </w:p>
        </w:tc>
        <w:tc>
          <w:tcPr/>
          <w:p>
            <w:pPr>
              <w:pStyle w:val="Compact"/>
              <w:jc w:val="left"/>
            </w:pPr>
            <w:r>
              <w:t xml:space="preserve">As required (est. x6)</w:t>
            </w:r>
          </w:p>
        </w:tc>
      </w:tr>
      <w:tr>
        <w:tc>
          <w:tcPr/>
          <w:p>
            <w:pPr>
              <w:pStyle w:val="Compact"/>
              <w:jc w:val="left"/>
            </w:pPr>
            <w:r>
              <w:t xml:space="preserve">8</w:t>
            </w:r>
          </w:p>
        </w:tc>
        <w:tc>
          <w:tcPr/>
          <w:p>
            <w:pPr>
              <w:pStyle w:val="Compact"/>
              <w:jc w:val="left"/>
            </w:pPr>
            <w:r>
              <w:t xml:space="preserve">Telehealth Doctor General Practitioner Consultation — Remote follow-up via secure video platform for minor queries, prescription renewals, and general advice (Australia Sydney based service)</w:t>
            </w:r>
          </w:p>
        </w:tc>
        <w:tc>
          <w:tcPr/>
          <w:p>
            <w:pPr>
              <w:pStyle w:val="Compact"/>
              <w:jc w:val="left"/>
            </w:pPr>
            <w:r>
              <w:t xml:space="preserve">721</w:t>
            </w:r>
          </w:p>
        </w:tc>
        <w:tc>
          <w:tcPr/>
          <w:p>
            <w:pPr>
              <w:pStyle w:val="Compact"/>
              <w:jc w:val="left"/>
            </w:pPr>
            <w:r>
              <w:t xml:space="preserve">$98.75</w:t>
            </w:r>
          </w:p>
        </w:tc>
        <w:tc>
          <w:tcPr/>
          <w:p>
            <w:pPr>
              <w:pStyle w:val="Compact"/>
              <w:jc w:val="left"/>
            </w:pPr>
            <w:r>
              <w:t xml:space="preserve">$100.00</w:t>
            </w:r>
          </w:p>
        </w:tc>
        <w:tc>
          <w:tcPr/>
          <w:p>
            <w:pPr>
              <w:pStyle w:val="Compact"/>
              <w:jc w:val="left"/>
            </w:pPr>
            <w:r>
              <w:t xml:space="preserve">$1.25</w:t>
            </w:r>
          </w:p>
        </w:tc>
        <w:tc>
          <w:tcPr/>
          <w:p>
            <w:pPr>
              <w:pStyle w:val="Compact"/>
              <w:jc w:val="left"/>
            </w:pPr>
            <w:r>
              <w:t xml:space="preserve">As required (est. x4)</w:t>
            </w:r>
          </w:p>
        </w:tc>
      </w:tr>
    </w:tbl>
    <w:bookmarkEnd w:id="23"/>
    <w:bookmarkStart w:id="24" w:name="quotation-estimate-summary"/>
    <w:p>
      <w:pPr>
        <w:pStyle w:val="Heading2"/>
      </w:pPr>
      <w:r>
        <w:t xml:space="preserve">4. 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Medicare Rebate (Annual Estimate)</w:t>
            </w:r>
          </w:p>
        </w:tc>
        <w:tc>
          <w:tcPr/>
          <w:p>
            <w:pPr>
              <w:pStyle w:val="Compact"/>
              <w:jc w:val="right"/>
            </w:pPr>
            <w:r>
              <w:t xml:space="preserve">$2,847.25</w:t>
            </w:r>
          </w:p>
        </w:tc>
      </w:tr>
      <w:tr>
        <w:tc>
          <w:tcPr/>
          <w:p>
            <w:pPr>
              <w:pStyle w:val="Compact"/>
              <w:jc w:val="left"/>
            </w:pPr>
            <w:r>
              <w:t xml:space="preserve">Total Practice Fees (Annual Estimate)</w:t>
            </w:r>
          </w:p>
        </w:tc>
        <w:tc>
          <w:tcPr/>
          <w:p>
            <w:pPr>
              <w:pStyle w:val="Compact"/>
              <w:jc w:val="right"/>
            </w:pPr>
            <w:r>
              <w:t xml:space="preserve">$3,940.00</w:t>
            </w:r>
          </w:p>
        </w:tc>
      </w:tr>
      <w:tr>
        <w:tc>
          <w:tcPr/>
          <w:p>
            <w:pPr>
              <w:pStyle w:val="Compact"/>
              <w:jc w:val="left"/>
            </w:pPr>
            <w:r>
              <w:t xml:space="preserve">Total Patient Out-of-Pocket (Annual Estimate)</w:t>
            </w:r>
          </w:p>
        </w:tc>
        <w:tc>
          <w:tcPr/>
          <w:p>
            <w:pPr>
              <w:pStyle w:val="Compact"/>
              <w:jc w:val="right"/>
            </w:pPr>
            <w:r>
              <w:t xml:space="preserve">$1,092.75</w:t>
            </w:r>
          </w:p>
        </w:tc>
      </w:tr>
      <w:tr>
        <w:tc>
          <w:tcPr/>
          <w:p>
            <w:pPr>
              <w:pStyle w:val="Compact"/>
              <w:jc w:val="left"/>
            </w:pPr>
            <w:r>
              <w:t xml:space="preserve">Estimated Private Health Insurance Rebate (subject to policy)</w:t>
            </w:r>
          </w:p>
        </w:tc>
        <w:tc>
          <w:tcPr/>
          <w:p>
            <w:pPr>
              <w:pStyle w:val="Compact"/>
              <w:jc w:val="right"/>
            </w:pPr>
            <w:r>
              <w:t xml:space="preserve">Up to $400.00</w:t>
            </w:r>
          </w:p>
        </w:tc>
      </w:tr>
      <w:tr>
        <w:tc>
          <w:tcPr/>
          <w:p>
            <w:pPr>
              <w:pStyle w:val="Compact"/>
              <w:jc w:val="left"/>
            </w:pPr>
            <w:r>
              <w:t xml:space="preserve">Net Estimated Annual Cost to Patient</w:t>
            </w:r>
          </w:p>
        </w:tc>
        <w:tc>
          <w:tcPr/>
          <w:p>
            <w:pPr>
              <w:pStyle w:val="Compact"/>
              <w:jc w:val="right"/>
            </w:pPr>
            <w:r>
              <w:t xml:space="preserve">$692.75</w:t>
            </w:r>
          </w:p>
        </w:tc>
      </w:tr>
    </w:tbl>
    <w:p>
      <w:pPr>
        <w:pStyle w:val="BodyText"/>
      </w:pPr>
      <w:r>
        <w:rPr>
          <w:bCs/>
          <w:b/>
        </w:rPr>
        <w:t xml:space="preserve">Note:</w:t>
      </w:r>
      <w:r>
        <w:t xml:space="preserve"> </w:t>
      </w:r>
      <w:r>
        <w:t xml:space="preserve">This Quotation Estimate is based on current Australian Medicare Benefits Schedule rates as of June 2025. All fees are quoted in Australian Dollars (AUD). The Doctor General Practitioner practice in Australia Sydney is registered with the Australian Health Practitioner Regulation Agency (AHPRA) and holds a valid NSW Health licence. Private health insurance rebates are estimates only and depend on the patient's specific policy tier and provider network.</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a period of thirty (30) days from the date of issue. After this period, the Doctor General Practitioner in Australia Sydney reserves the right to revise fees in accordance with any changes to the Medicare Benefits Schedule or practice operating costs.</w:t>
      </w:r>
    </w:p>
    <w:p>
      <w:pPr>
        <w:numPr>
          <w:ilvl w:val="0"/>
          <w:numId w:val="1001"/>
        </w:numPr>
        <w:pStyle w:val="Compact"/>
      </w:pPr>
      <w:r>
        <w:t xml:space="preserve">All Doctor General Practitioner services listed in this Quotation Estimate are subject to clinical necessity and the professional judgement of Dr. Margaret Chen. Additional services may be recommended and will be communicated to the patient prior to delivery.</w:t>
      </w:r>
    </w:p>
    <w:p>
      <w:pPr>
        <w:numPr>
          <w:ilvl w:val="0"/>
          <w:numId w:val="1001"/>
        </w:numPr>
        <w:pStyle w:val="Compact"/>
      </w:pPr>
      <w:r>
        <w:t xml:space="preserve">Medicare rebates are processed directly by the practice through the Australian Government's Medicare electronic claiming system. The patient is responsible for the out-of-pocket balance at the time of service.</w:t>
      </w:r>
    </w:p>
    <w:p>
      <w:pPr>
        <w:numPr>
          <w:ilvl w:val="0"/>
          <w:numId w:val="1001"/>
        </w:numPr>
        <w:pStyle w:val="Compact"/>
      </w:pPr>
      <w:r>
        <w:t xml:space="preserve">This Quotation Estimate does not constitute a guarantee of specific medical outcomes. The Doctor General Practitioner provides services in accordance with the Australian Medical Association (AMA) Code of Ethics and the RACGP Standards for General Practice.</w:t>
      </w:r>
    </w:p>
    <w:p>
      <w:pPr>
        <w:numPr>
          <w:ilvl w:val="0"/>
          <w:numId w:val="1001"/>
        </w:numPr>
        <w:pStyle w:val="Compact"/>
      </w:pPr>
      <w:r>
        <w:t xml:space="preserve">Cancellation of scheduled Doctor General Practitioner appointments must be made at least twenty-four (24) hours in advance to avoid a $50.00 no-show fee, consistent with standard practice policies in Australia Sydney.</w:t>
      </w:r>
    </w:p>
    <w:p>
      <w:pPr>
        <w:numPr>
          <w:ilvl w:val="0"/>
          <w:numId w:val="1001"/>
        </w:numPr>
        <w:pStyle w:val="Compact"/>
      </w:pPr>
      <w:r>
        <w:t xml:space="preserve">All patient records and medical information are handled in strict compliance with the Privacy Act 1988 (Cth) and the Australian Privacy Principles (APPs). Data is stored in accordance with NSW Health information governance standards.</w:t>
      </w:r>
    </w:p>
    <w:p>
      <w:pPr>
        <w:numPr>
          <w:ilvl w:val="0"/>
          <w:numId w:val="1001"/>
        </w:numPr>
        <w:pStyle w:val="Compact"/>
      </w:pPr>
      <w:r>
        <w:t xml:space="preserve">This Quotation Estimate is non-transferable and is issued specifically for Mr. James Robert Thompson. Any changes to the scope of Doctor General Practitioner services will require a revised Quotation Estimate.</w:t>
      </w:r>
    </w:p>
    <w:p>
      <w:pPr>
        <w:numPr>
          <w:ilvl w:val="0"/>
          <w:numId w:val="1001"/>
        </w:numPr>
        <w:pStyle w:val="Compact"/>
      </w:pPr>
      <w:r>
        <w:t xml:space="preserve">Payment is due at the time of each service. The practice accepts EFTPOS, bank transfer, and major credit/debit cards. A payment plan may be arranged for the annual package upon request.</w:t>
      </w:r>
    </w:p>
    <w:p>
      <w:pPr>
        <w:numPr>
          <w:ilvl w:val="0"/>
          <w:numId w:val="1001"/>
        </w:numPr>
        <w:pStyle w:val="Compact"/>
      </w:pPr>
      <w:r>
        <w:t xml:space="preserve">This Quotation Estimate is governed by the laws of the State of New South Wales, Australia. Any disputes shall be resolved through the NSW Civil and Administrative Tribunal (NCAT) or the Australian Health Practitioner Regulation Agency (AHPRA) complaints process.</w:t>
      </w:r>
    </w:p>
    <w:bookmarkEnd w:id="25"/>
    <w:bookmarkStart w:id="26" w:name="acceptance-and-authorisation"/>
    <w:p>
      <w:pPr>
        <w:pStyle w:val="Heading2"/>
      </w:pPr>
      <w:r>
        <w:t xml:space="preserve">6. Acceptance and Authorisation</w:t>
      </w:r>
    </w:p>
    <w:p>
      <w:pPr>
        <w:pStyle w:val="FirstParagraph"/>
      </w:pPr>
      <w:r>
        <w:t xml:space="preserve">By signing below, the patient acknowledges receipt of this Quotation Estimate for Doctor General Practitioner services in Australia Sydney and agrees to the terms and conditions outlined herein. This signature does not constitute a binding contract for all listed services but authorises the Doctor General Practitioner to proceed with the recommended care plan as clinically indicated.</w:t>
      </w:r>
    </w:p>
    <w:p>
      <w:pPr>
        <w:pStyle w:val="BodyText"/>
      </w:pPr>
      <w:r>
        <w:t xml:space="preserve">Patient Signature — Mr. J.R. Thompson</w:t>
      </w:r>
    </w:p>
    <w:p>
      <w:pPr>
        <w:pStyle w:val="BodyText"/>
      </w:pPr>
      <w:r>
        <w:t xml:space="preserve">Date: ____________________</w:t>
      </w:r>
    </w:p>
    <w:p>
      <w:pPr>
        <w:pStyle w:val="BodyText"/>
      </w:pPr>
      <w:r>
        <w:t xml:space="preserve">Doctor General Practitioner — Dr. M. Chen, FRACGP</w:t>
      </w:r>
    </w:p>
    <w:p>
      <w:pPr>
        <w:pStyle w:val="BodyText"/>
      </w:pPr>
      <w:r>
        <w:t xml:space="preserve">Date: ____________________</w:t>
      </w:r>
    </w:p>
    <w:p>
      <w:pPr>
        <w:pStyle w:val="BodyText"/>
      </w:pPr>
      <w:r>
        <w:t xml:space="preserve">© 2025 Sydney Harbour General Practice — Australia Sydney. This Quotation Estimate document is the property of the issuing Doctor General Practitioner practice. Document ID: QTE-SYD-GP-2025-04871.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Australia Sydney</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