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Doctor General Practitioner Services — Colombia, Bogotá</w:t>
      </w:r>
    </w:p>
    <w:p>
      <w:pPr>
        <w:pStyle w:val="BodyText"/>
      </w:pPr>
      <w:r>
        <w:t xml:space="preserve">Document No. QE-BGA-2025-0472</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Colombian Peso (COP)</w:t>
      </w:r>
    </w:p>
    <w:p>
      <w:pPr>
        <w:pStyle w:val="BodyText"/>
      </w:pPr>
      <w:r>
        <w:rPr>
          <w:bCs/>
          <w:b/>
        </w:rPr>
        <w:t xml:space="preserve">Prepared By:</w:t>
      </w:r>
      <w:r>
        <w:t xml:space="preserve"> </w:t>
      </w:r>
      <w:r>
        <w:t xml:space="preserve">Dr. Carolina Restrepo Márquez</w:t>
      </w:r>
      <w:r>
        <w:br/>
      </w:r>
      <w:r>
        <w:rPr>
          <w:bCs/>
          <w:b/>
        </w:rPr>
        <w:t xml:space="preserve">Specialty:</w:t>
      </w:r>
      <w:r>
        <w:t xml:space="preserve"> </w:t>
      </w:r>
      <w:r>
        <w:t xml:space="preserve">Doctor General Practitioner</w:t>
      </w:r>
      <w:r>
        <w:br/>
      </w:r>
      <w:r>
        <w:rPr>
          <w:bCs/>
          <w:b/>
        </w:rPr>
        <w:t xml:space="preserve">License No.:</w:t>
      </w:r>
      <w:r>
        <w:t xml:space="preserve"> </w:t>
      </w:r>
      <w:r>
        <w:t xml:space="preserve">R.M. 12345678 — Superintendencia Nacional de Salud, Bogotá</w:t>
      </w:r>
    </w:p>
    <w:p>
      <w:pPr>
        <w:pStyle w:val="BodyText"/>
      </w:pPr>
      <w:r>
        <w:t xml:space="preserve">1. Provider Information — Doctor General Practitioner, Bogotá, Colombia</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Full Name:</w:t>
            </w:r>
          </w:p>
        </w:tc>
        <w:tc>
          <w:tcPr/>
          <w:p>
            <w:pPr>
              <w:pStyle w:val="Compact"/>
              <w:jc w:val="left"/>
            </w:pPr>
            <w:r>
              <w:t xml:space="preserve">Dr. Carolina Restrepo Márquez, M.D.</w:t>
            </w:r>
          </w:p>
        </w:tc>
      </w:tr>
      <w:tr>
        <w:tc>
          <w:tcPr/>
          <w:p>
            <w:pPr>
              <w:pStyle w:val="Compact"/>
              <w:jc w:val="left"/>
            </w:pPr>
            <w:r>
              <w:rPr>
                <w:bCs/>
                <w:b/>
              </w:rPr>
              <w:t xml:space="preserve">Professional Title:</w:t>
            </w:r>
          </w:p>
        </w:tc>
        <w:tc>
          <w:tcPr/>
          <w:p>
            <w:pPr>
              <w:pStyle w:val="Compact"/>
              <w:jc w:val="left"/>
            </w:pPr>
            <w:r>
              <w:t xml:space="preserve">Doctor General Practitioner (Médico General de la Primera Línea)</w:t>
            </w:r>
          </w:p>
        </w:tc>
      </w:tr>
      <w:tr>
        <w:tc>
          <w:tcPr/>
          <w:p>
            <w:pPr>
              <w:pStyle w:val="Compact"/>
              <w:jc w:val="left"/>
            </w:pPr>
            <w:r>
              <w:rPr>
                <w:bCs/>
                <w:b/>
              </w:rPr>
              <w:t xml:space="preserve">Clinic Address:</w:t>
            </w:r>
          </w:p>
        </w:tc>
        <w:tc>
          <w:tcPr/>
          <w:p>
            <w:pPr>
              <w:pStyle w:val="Compact"/>
              <w:jc w:val="left"/>
            </w:pPr>
            <w:r>
              <w:t xml:space="preserve">Calle 93 #15-42, Of. 301, Barrio Chapinero, Bogotá D.C., Colombia</w:t>
            </w:r>
          </w:p>
        </w:tc>
      </w:tr>
      <w:tr>
        <w:tc>
          <w:tcPr/>
          <w:p>
            <w:pPr>
              <w:pStyle w:val="Compact"/>
              <w:jc w:val="left"/>
            </w:pPr>
            <w:r>
              <w:rPr>
                <w:bCs/>
                <w:b/>
              </w:rPr>
              <w:t xml:space="preserve">Contact Phone:</w:t>
            </w:r>
          </w:p>
        </w:tc>
        <w:tc>
          <w:tcPr/>
          <w:p>
            <w:pPr>
              <w:pStyle w:val="Compact"/>
              <w:jc w:val="left"/>
            </w:pPr>
            <w:r>
              <w:t xml:space="preserve">+57 (601) 555 7842</w:t>
            </w:r>
          </w:p>
        </w:tc>
      </w:tr>
      <w:tr>
        <w:tc>
          <w:tcPr/>
          <w:p>
            <w:pPr>
              <w:pStyle w:val="Compact"/>
              <w:jc w:val="left"/>
            </w:pPr>
            <w:r>
              <w:rPr>
                <w:bCs/>
                <w:b/>
              </w:rPr>
              <w:t xml:space="preserve">Email:</w:t>
            </w:r>
          </w:p>
        </w:tc>
        <w:tc>
          <w:tcPr/>
          <w:p>
            <w:pPr>
              <w:pStyle w:val="Compact"/>
              <w:jc w:val="left"/>
            </w:pPr>
            <w:r>
              <w:t xml:space="preserve">c.restrepo@clinicaandina.co</w:t>
            </w:r>
          </w:p>
        </w:tc>
      </w:tr>
      <w:tr>
        <w:tc>
          <w:tcPr/>
          <w:p>
            <w:pPr>
              <w:pStyle w:val="Compact"/>
              <w:jc w:val="left"/>
            </w:pPr>
            <w:r>
              <w:rPr>
                <w:bCs/>
                <w:b/>
              </w:rPr>
              <w:t xml:space="preserve">NIT:</w:t>
            </w:r>
          </w:p>
        </w:tc>
        <w:tc>
          <w:tcPr/>
          <w:p>
            <w:pPr>
              <w:pStyle w:val="Compact"/>
              <w:jc w:val="left"/>
            </w:pPr>
            <w:r>
              <w:t xml:space="preserve">901.234.567-8</w:t>
            </w:r>
          </w:p>
        </w:tc>
      </w:tr>
      <w:tr>
        <w:tc>
          <w:tcPr/>
          <w:p>
            <w:pPr>
              <w:pStyle w:val="Compact"/>
              <w:jc w:val="left"/>
            </w:pPr>
            <w:r>
              <w:rPr>
                <w:bCs/>
                <w:b/>
              </w:rPr>
              <w:t xml:space="preserve">Health Plan Affiliations:</w:t>
            </w:r>
          </w:p>
        </w:tc>
        <w:tc>
          <w:tcPr/>
          <w:p>
            <w:pPr>
              <w:pStyle w:val="Compact"/>
              <w:jc w:val="left"/>
            </w:pPr>
            <w:r>
              <w:t xml:space="preserve">EPS Sanitas, EPS Sura, EPS Nueva EPS, EPS Cafam, EPS Sanidad Total</w:t>
            </w:r>
          </w:p>
        </w:tc>
      </w:tr>
    </w:tbl>
    <w:p>
      <w:pPr>
        <w:pStyle w:val="BodyText"/>
      </w:pPr>
      <w:r>
        <w:t xml:space="preserve">2. Client / Requesting Party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Andrés Felipe Gómez Pérez</w:t>
            </w:r>
          </w:p>
        </w:tc>
      </w:tr>
      <w:tr>
        <w:tc>
          <w:tcPr/>
          <w:p>
            <w:pPr>
              <w:pStyle w:val="Compact"/>
              <w:jc w:val="left"/>
            </w:pPr>
            <w:r>
              <w:rPr>
                <w:bCs/>
                <w:b/>
              </w:rPr>
              <w:t xml:space="preserve">Identification (Cédula):</w:t>
            </w:r>
          </w:p>
        </w:tc>
        <w:tc>
          <w:tcPr/>
          <w:p>
            <w:pPr>
              <w:pStyle w:val="Compact"/>
              <w:jc w:val="left"/>
            </w:pPr>
            <w:r>
              <w:t xml:space="preserve">1.023.456.789</w:t>
            </w:r>
          </w:p>
        </w:tc>
      </w:tr>
      <w:tr>
        <w:tc>
          <w:tcPr/>
          <w:p>
            <w:pPr>
              <w:pStyle w:val="Compact"/>
              <w:jc w:val="left"/>
            </w:pPr>
            <w:r>
              <w:rPr>
                <w:bCs/>
                <w:b/>
              </w:rPr>
              <w:t xml:space="preserve">Address:</w:t>
            </w:r>
          </w:p>
        </w:tc>
        <w:tc>
          <w:tcPr/>
          <w:p>
            <w:pPr>
              <w:pStyle w:val="Compact"/>
              <w:jc w:val="left"/>
            </w:pPr>
            <w:r>
              <w:t xml:space="preserve">Cra. 45 #68-20, Barrio La Soledad, Bogotá D.C., Colombia</w:t>
            </w:r>
          </w:p>
        </w:tc>
      </w:tr>
      <w:tr>
        <w:tc>
          <w:tcPr/>
          <w:p>
            <w:pPr>
              <w:pStyle w:val="Compact"/>
              <w:jc w:val="left"/>
            </w:pPr>
            <w:r>
              <w:rPr>
                <w:bCs/>
                <w:b/>
              </w:rPr>
              <w:t xml:space="preserve">Phone:</w:t>
            </w:r>
          </w:p>
        </w:tc>
        <w:tc>
          <w:tcPr/>
          <w:p>
            <w:pPr>
              <w:pStyle w:val="Compact"/>
              <w:jc w:val="left"/>
            </w:pPr>
            <w:r>
              <w:t xml:space="preserve">+57 310 555 1234</w:t>
            </w:r>
          </w:p>
        </w:tc>
      </w:tr>
      <w:tr>
        <w:tc>
          <w:tcPr/>
          <w:p>
            <w:pPr>
              <w:pStyle w:val="Compact"/>
              <w:jc w:val="left"/>
            </w:pPr>
            <w:r>
              <w:rPr>
                <w:bCs/>
                <w:b/>
              </w:rPr>
              <w:t xml:space="preserve">EPS / Health Insurance:</w:t>
            </w:r>
          </w:p>
        </w:tc>
        <w:tc>
          <w:tcPr/>
          <w:p>
            <w:pPr>
              <w:pStyle w:val="Compact"/>
              <w:jc w:val="left"/>
            </w:pPr>
            <w:r>
              <w:t xml:space="preserve">EPS Sura — Plan Máximo</w:t>
            </w:r>
          </w:p>
        </w:tc>
      </w:tr>
    </w:tbl>
    <w:p>
      <w:pPr>
        <w:pStyle w:val="BodyText"/>
      </w:pPr>
      <w:r>
        <w:t xml:space="preserve">3. Scope of Services — Doctor General Practitioner Consultation Package</w:t>
      </w:r>
    </w:p>
    <w:p>
      <w:pPr>
        <w:pStyle w:val="BodyText"/>
      </w:pPr>
      <w:r>
        <w:t xml:space="preserve">This</w:t>
      </w:r>
      <w:r>
        <w:t xml:space="preserve"> </w:t>
      </w:r>
      <w:r>
        <w:t xml:space="preserve">Quotation Estimate</w:t>
      </w:r>
      <w:r>
        <w:t xml:space="preserve"> </w:t>
      </w:r>
      <w:r>
        <w:t xml:space="preserve">is issued by Dr. Carolina Restrepo Márquez, a licensed</w:t>
      </w:r>
      <w:r>
        <w:t xml:space="preserve"> </w:t>
      </w:r>
      <w:r>
        <w:t xml:space="preserve">Doctor General Practitioner</w:t>
      </w:r>
      <w:r>
        <w:t xml:space="preserve"> </w:t>
      </w:r>
      <w:r>
        <w:t xml:space="preserve">operating in</w:t>
      </w:r>
      <w:r>
        <w:t xml:space="preserve"> </w:t>
      </w:r>
      <w:r>
        <w:t xml:space="preserve">Bogotá, Colombia</w:t>
      </w:r>
      <w:r>
        <w:t xml:space="preserve">, to provide a comprehensive set of primary care services as detailed below. All services are rendered in compliance with the Colombian General Health System (Ley 100 de 1993) and the regulations established by the Ministerio de Salud y Protección Social of Colombia.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Initial comprehensive consultation with the Doctor General Practitioner (includes anamnesis, physical examination, and clinical assessment)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Follow-up consultation with the Doctor General Practitioner (subsequent visits within 30 days)</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3</w:t>
            </w:r>
          </w:p>
        </w:tc>
        <w:tc>
          <w:tcPr/>
          <w:p>
            <w:pPr>
              <w:pStyle w:val="Compact"/>
              <w:jc w:val="left"/>
            </w:pPr>
            <w:r>
              <w:t xml:space="preserve">Basic laboratory panel (complete blood count, fasting glucose, lipid profile, basic metabolic panel) ordered and interpreted by the Doctor General Practitioner</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Electrocardiogram (ECG) performed and reviewed by the Doctor General Practitioner</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5</w:t>
            </w:r>
          </w:p>
        </w:tc>
        <w:tc>
          <w:tcPr/>
          <w:p>
            <w:pPr>
              <w:pStyle w:val="Compact"/>
              <w:jc w:val="left"/>
            </w:pPr>
            <w:r>
              <w:t xml:space="preserve">Prescription and medication management plan issued by the Doctor General Practitioner</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6</w:t>
            </w:r>
          </w:p>
        </w:tc>
        <w:tc>
          <w:tcPr/>
          <w:p>
            <w:pPr>
              <w:pStyle w:val="Compact"/>
              <w:jc w:val="left"/>
            </w:pPr>
            <w:r>
              <w:t xml:space="preserve">Referral coordination to a specialist (if clinically indicated) arranged by the Doctor General Practitioner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Telemedicine follow-up session (video call) with the Doctor General Practitioner</w:t>
            </w:r>
          </w:p>
        </w:tc>
        <w:tc>
          <w:tcPr/>
          <w:p>
            <w:pPr>
              <w:pStyle w:val="Compact"/>
              <w:jc w:val="left"/>
            </w:pPr>
            <w:r>
              <w:t xml:space="preserve">2</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8</w:t>
            </w:r>
          </w:p>
        </w:tc>
        <w:tc>
          <w:tcPr/>
          <w:p>
            <w:pPr>
              <w:pStyle w:val="Compact"/>
              <w:jc w:val="left"/>
            </w:pPr>
            <w:r>
              <w:t xml:space="preserve">Written medical report and clinical summary in Spanish and English</w:t>
            </w:r>
          </w:p>
        </w:tc>
        <w:tc>
          <w:tcPr/>
          <w:p>
            <w:pPr>
              <w:pStyle w:val="Compact"/>
              <w:jc w:val="left"/>
            </w:pPr>
            <w:r>
              <w:t xml:space="preserve">1</w:t>
            </w:r>
          </w:p>
        </w:tc>
        <w:tc>
          <w:tcPr/>
          <w:p>
            <w:pPr>
              <w:pStyle w:val="Compact"/>
              <w:jc w:val="left"/>
            </w:pPr>
            <w:r>
              <w:t xml:space="preserve">70.000</w:t>
            </w:r>
          </w:p>
        </w:tc>
        <w:tc>
          <w:tcPr/>
          <w:p>
            <w:pPr>
              <w:pStyle w:val="Compact"/>
              <w:jc w:val="left"/>
            </w:pPr>
            <w:r>
              <w:t xml:space="preserve">70.000</w:t>
            </w:r>
          </w:p>
        </w:tc>
      </w:tr>
      <w:tr>
        <w:tc>
          <w:tcPr>
            <w:gridSpan w:val="4"/>
          </w:tcPr>
          <w:p>
            <w:pPr>
              <w:pStyle w:val="Compact"/>
              <w:jc w:val="left"/>
            </w:pPr>
            <w:r>
              <w:t xml:space="preserve">TOTAL ESTIMATED COST (COP)</w:t>
            </w:r>
          </w:p>
        </w:tc>
        <w:tc>
          <w:tcPr/>
          <w:p>
            <w:pPr>
              <w:pStyle w:val="Compact"/>
              <w:jc w:val="left"/>
            </w:pPr>
            <w:r>
              <w:t xml:space="preserve">1.200.000</w:t>
            </w:r>
          </w:p>
        </w:tc>
      </w:tr>
      <w:tr>
        <w:tc>
          <w:tcPr>
            <w:gridSpan w:val="4"/>
          </w:tcPr>
          <w:p>
            <w:pPr>
              <w:pStyle w:val="Compact"/>
              <w:jc w:val="left"/>
            </w:pPr>
            <w:r>
              <w:rPr>
                <w:bCs/>
                <w:b/>
              </w:rPr>
              <w:t xml:space="preserve">Estimated Total in USD (approx. at 3.950 COP/USD):</w:t>
            </w:r>
          </w:p>
        </w:tc>
        <w:tc>
          <w:tcPr/>
          <w:p>
            <w:pPr>
              <w:pStyle w:val="Compact"/>
              <w:jc w:val="left"/>
            </w:pPr>
            <w:r>
              <w:rPr>
                <w:bCs/>
                <w:b/>
              </w:rPr>
              <w:t xml:space="preserve">USD 303.79</w:t>
            </w:r>
          </w:p>
        </w:tc>
      </w:tr>
    </w:tbl>
    <w:p>
      <w:pPr>
        <w:pStyle w:val="BodyText"/>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prices may be subject to revision due to changes in the Colombian healthcare market or adjustments by the EPS providers in Bogotá.</w:t>
      </w:r>
    </w:p>
    <w:p>
      <w:pPr>
        <w:numPr>
          <w:ilvl w:val="0"/>
          <w:numId w:val="1001"/>
        </w:numPr>
        <w:pStyle w:val="Compact"/>
      </w:pPr>
      <w:r>
        <w:t xml:space="preserve">All services described in this document are to be performed by the</w:t>
      </w:r>
      <w:r>
        <w:t xml:space="preserve"> </w:t>
      </w:r>
      <w:r>
        <w:t xml:space="preserve">Doctor General Practitioner</w:t>
      </w:r>
      <w:r>
        <w:t xml:space="preserve">, Dr. Carolina Restrepo Márquez, or by a duly authorized substitute of equivalent qualification at the clinic located in Chapinero, Bogotá, Colombia.</w:t>
      </w:r>
    </w:p>
    <w:p>
      <w:pPr>
        <w:numPr>
          <w:ilvl w:val="0"/>
          <w:numId w:val="1001"/>
        </w:numPr>
        <w:pStyle w:val="Compact"/>
      </w:pPr>
      <w:r>
        <w:t xml:space="preserve">Payment is due within fifteen (15) calendar days from the date of service delivery. Accepted payment methods include: bank transfer (Bancolombia, Davivienda, Banco de Bogotá), credit/debit card, and cash at the clinic reception.</w:t>
      </w:r>
    </w:p>
    <w:p>
      <w:pPr>
        <w:numPr>
          <w:ilvl w:val="0"/>
          <w:numId w:val="1001"/>
        </w:numPr>
        <w:pStyle w:val="Compact"/>
      </w:pPr>
      <w:r>
        <w:t xml:space="preserve">If the client is covered by an EPS (Entidad Promotora de Salud) in Bogotá, the Doctor General Practitioner will submit the corresponding billing directly to the insurer. The client is responsible only for any co-payment (copago) or deductible (deducible) as established by their specific health plan.</w:t>
      </w:r>
    </w:p>
    <w:p>
      <w:pPr>
        <w:numPr>
          <w:ilvl w:val="0"/>
          <w:numId w:val="1001"/>
        </w:numPr>
        <w:pStyle w:val="Compact"/>
      </w:pPr>
      <w:r>
        <w:t xml:space="preserve">This Quotation Estimate does not constitute a binding contract. Final service delivery is subject to clinical availability, scheduling, and the client's informed consent.</w:t>
      </w:r>
    </w:p>
    <w:p>
      <w:pPr>
        <w:numPr>
          <w:ilvl w:val="0"/>
          <w:numId w:val="1001"/>
        </w:numPr>
        <w:pStyle w:val="Compact"/>
      </w:pPr>
      <w:r>
        <w:t xml:space="preserve">All medical records generated during the course of treatment will be stored in accordance with Colombian data protection law (Ley 1581 de 2012) and the regulations of the Superintendencia Nacional de Salud.</w:t>
      </w:r>
    </w:p>
    <w:p>
      <w:pPr>
        <w:numPr>
          <w:ilvl w:val="0"/>
          <w:numId w:val="1001"/>
        </w:numPr>
        <w:pStyle w:val="Compact"/>
      </w:pPr>
      <w:r>
        <w:t xml:space="preserve">Any additional services not listed in this Quotation Estimate will be communicated to the client in writing prior to their execution, with a separate cost estimate provided.</w:t>
      </w:r>
    </w:p>
    <w:p>
      <w:pPr>
        <w:numPr>
          <w:ilvl w:val="0"/>
          <w:numId w:val="1001"/>
        </w:numPr>
        <w:pStyle w:val="Compact"/>
      </w:pPr>
      <w:r>
        <w:t xml:space="preserve">The Doctor General Practitioner reserves the right to modify the scope of services if the clinical findings during the initial consultation warrant a different treatment pathway. In such cases, a revised Quotation Estimate will be issued.</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Doctor General Practitioner</w:t>
      </w:r>
      <w:r>
        <w:t xml:space="preserve"> </w:t>
      </w:r>
      <w:r>
        <w:t xml:space="preserve">services in</w:t>
      </w:r>
      <w:r>
        <w:t xml:space="preserve"> </w:t>
      </w:r>
      <w:r>
        <w:t xml:space="preserve">Bogotá, Colombia</w:t>
      </w:r>
      <w:r>
        <w:t xml:space="preserve">, and authorizes the provider to proceed with the described services under the terms stated herein.</w:t>
      </w:r>
    </w:p>
    <w:p>
      <w:pPr>
        <w:pStyle w:val="BodyText"/>
      </w:pPr>
      <w:r>
        <w:rPr>
          <w:bCs/>
          <w:b/>
        </w:rPr>
        <w:t xml:space="preserve">Provider Signature</w:t>
      </w:r>
      <w:r>
        <w:br/>
      </w:r>
      <w:r>
        <w:t xml:space="preserve">Dr. Carolina Restrepo Márquez</w:t>
      </w:r>
      <w:r>
        <w:br/>
      </w:r>
      <w:r>
        <w:t xml:space="preserve">Doctor General Practitioner</w:t>
      </w:r>
      <w:r>
        <w:br/>
      </w:r>
      <w:r>
        <w:t xml:space="preserve">Bogotá, Colombia</w:t>
      </w:r>
    </w:p>
    <w:p>
      <w:pPr>
        <w:pStyle w:val="BodyText"/>
      </w:pPr>
      <w:r>
        <w:rPr>
          <w:bCs/>
          <w:b/>
        </w:rPr>
        <w:t xml:space="preserve">Client Signature</w:t>
      </w:r>
      <w:r>
        <w:br/>
      </w:r>
      <w:r>
        <w:t xml:space="preserve">Andrés Felipe Gómez Pérez</w:t>
      </w:r>
      <w:r>
        <w:br/>
      </w:r>
      <w:r>
        <w:t xml:space="preserve">Cédula: 1.023.456.789</w:t>
      </w:r>
      <w:r>
        <w:br/>
      </w:r>
      <w:r>
        <w:t xml:space="preserve">Bogotá, Colombia</w:t>
      </w:r>
    </w:p>
    <w:p>
      <w:pPr>
        <w:pStyle w:val="BodyText"/>
      </w:pPr>
      <w:r>
        <w:t xml:space="preserve">This Quotation Estimate document was prepared for use in the city of Bogotá, Department of Bogotá D.C., Colombia. All prices are expressed in Colombian Pesos (COP) and are subject to the applicable VAT (IVA) of 19% where mandated by Colombian tax law. For tax-exempt medical services as defined by the Estatuto Tributario, no additional VAT will be charged. Document reference: QE-BGA-2025-0472. Issued under the professional license of the Doctor General Practitioner registered with the Superintendencia Nacional de Salud,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Colombia Bogotá</dc:title>
  <dc:creator/>
  <dc:language>en</dc:language>
  <cp:keywords/>
  <dcterms:created xsi:type="dcterms:W3CDTF">2026-10-10T08:38:04Z</dcterms:created>
  <dcterms:modified xsi:type="dcterms:W3CDTF">2026-10-10T08:38:04Z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