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Doctor General Practitioner Services — France Lyon</w:t>
      </w:r>
    </w:p>
    <w:p>
      <w:pPr>
        <w:pStyle w:val="BodyText"/>
      </w:pPr>
      <w:r>
        <w:t xml:space="preserve">Ref: QTE-LYON-2025-0047  |  Date: 14 June 2025  |  Valid Until: 14 July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Provider:</w:t>
            </w:r>
          </w:p>
        </w:tc>
        <w:tc>
          <w:tcPr/>
          <w:p>
            <w:pPr>
              <w:pStyle w:val="Compact"/>
              <w:jc w:val="left"/>
            </w:pPr>
            <w:r>
              <w:rPr>
                <w:bCs/>
                <w:b/>
              </w:rPr>
              <w:t xml:space="preserve">Cabinet Médicale du Rhône</w:t>
            </w:r>
            <w:r>
              <w:br/>
            </w:r>
            <w:r>
              <w:t xml:space="preserve">Doctor General Practitioner — Dr. Claire Fontaine, MD</w:t>
            </w:r>
            <w:r>
              <w:br/>
            </w:r>
            <w:r>
              <w:t xml:space="preserve">27 Rue de la République, 69002 Lyon, France</w:t>
            </w:r>
            <w:r>
              <w:br/>
            </w:r>
            <w:r>
              <w:t xml:space="preserve">Tel: +33 4 78 12 34 56  |  Email: contact@cmr-lyon.fr</w:t>
            </w:r>
            <w:r>
              <w:br/>
            </w:r>
            <w:r>
              <w:t xml:space="preserve">RPPS No. 10101234567  |  SIRET: 842 567 890 00012</w:t>
            </w:r>
          </w:p>
        </w:tc>
      </w:tr>
      <w:tr>
        <w:tc>
          <w:tcPr/>
          <w:p>
            <w:pPr>
              <w:pStyle w:val="Compact"/>
              <w:jc w:val="left"/>
            </w:pPr>
            <w:r>
              <w:t xml:space="preserve">Client:</w:t>
            </w:r>
          </w:p>
        </w:tc>
        <w:tc>
          <w:tcPr/>
          <w:p>
            <w:pPr>
              <w:pStyle w:val="Compact"/>
              <w:jc w:val="left"/>
            </w:pPr>
            <w:r>
              <w:rPr>
                <w:bCs/>
                <w:b/>
              </w:rPr>
              <w:t xml:space="preserve">M. Jean-Pierre Moreau</w:t>
            </w:r>
            <w:r>
              <w:br/>
            </w:r>
            <w:r>
              <w:t xml:space="preserve">14 Avenue Berthelot, 69003 Lyon, France</w:t>
            </w:r>
            <w:r>
              <w:br/>
            </w:r>
            <w:r>
              <w:t xml:space="preserve">Tel: +33 6 45 78 90 12</w:t>
            </w:r>
            <w:r>
              <w:br/>
            </w:r>
            <w:r>
              <w:t xml:space="preserve">Social Security No. (NIR): 84 05 69 123 456 789</w:t>
            </w:r>
          </w:p>
        </w:tc>
      </w:tr>
      <w:tr>
        <w:tc>
          <w:tcPr/>
          <w:p>
            <w:pPr>
              <w:pStyle w:val="Compact"/>
              <w:jc w:val="left"/>
            </w:pPr>
            <w:r>
              <w:t xml:space="preserve">Purpose:</w:t>
            </w:r>
          </w:p>
        </w:tc>
        <w:tc>
          <w:tcPr/>
          <w:p>
            <w:pPr>
              <w:pStyle w:val="Compact"/>
              <w:jc w:val="left"/>
            </w:pPr>
            <w:r>
              <w:t xml:space="preserve">Comprehensive annual medical follow-up and preventive care package for a</w:t>
            </w:r>
            <w:r>
              <w:t xml:space="preserve"> </w:t>
            </w:r>
            <w:r>
              <w:t xml:space="preserve">Doctor General Practitioner</w:t>
            </w:r>
            <w:r>
              <w:t xml:space="preserve"> </w:t>
            </w:r>
            <w:r>
              <w:t xml:space="preserve">consultation programme in</w:t>
            </w:r>
            <w:r>
              <w:t xml:space="preserve"> </w:t>
            </w:r>
            <w:r>
              <w:t xml:space="preserve">France Lyon</w:t>
            </w:r>
            <w:r>
              <w:t xml:space="preserve">.</w:t>
            </w:r>
          </w:p>
        </w:tc>
      </w:tr>
    </w:tbl>
    <w:p>
      <w:pPr>
        <w:pStyle w:val="BodyText"/>
      </w:pPr>
      <w:r>
        <w:t xml:space="preserve">SCOPE OF SERVICES — QUOTATION ESTIMATE DETAILS</w:t>
      </w:r>
    </w:p>
    <w:p>
      <w:pPr>
        <w:pStyle w:val="BodyText"/>
      </w:pPr>
      <w:r>
        <w:t xml:space="preserve">This</w:t>
      </w:r>
      <w:r>
        <w:t xml:space="preserve"> </w:t>
      </w:r>
      <w:r>
        <w:t xml:space="preserve">Quotation Estimate</w:t>
      </w:r>
      <w:r>
        <w:t xml:space="preserve"> </w:t>
      </w:r>
      <w:r>
        <w:t xml:space="preserve">outlines the full range of medical services to be provided by our</w:t>
      </w:r>
      <w:r>
        <w:t xml:space="preserve"> </w:t>
      </w:r>
      <w:r>
        <w:t xml:space="preserve">Doctor General Practitioner</w:t>
      </w:r>
      <w:r>
        <w:t xml:space="preserve"> </w:t>
      </w:r>
      <w:r>
        <w:t xml:space="preserve">practice located in the heart of</w:t>
      </w:r>
      <w:r>
        <w:t xml:space="preserve"> </w:t>
      </w:r>
      <w:r>
        <w:t xml:space="preserve">France Lyon</w:t>
      </w:r>
      <w:r>
        <w:t xml:space="preserve">. The following line items represent the estimated costs for the requested annual care plan. All fees are quoted in Euros (EUR) and are subject to the standard French healthcare reimbursement framework (Sécurité Sociale) and applicable complementary insurance (mutuelle) coverage.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Code (CCAM)</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Subtotal (EUR)</w:t>
            </w:r>
          </w:p>
        </w:tc>
        <w:tc>
          <w:tcPr/>
          <w:p>
            <w:pPr>
              <w:pStyle w:val="Compact"/>
              <w:jc w:val="left"/>
            </w:pPr>
            <w:r>
              <w:t xml:space="preserve">SS Reimbursement</w:t>
            </w:r>
          </w:p>
        </w:tc>
      </w:tr>
      <w:tr>
        <w:tc>
          <w:tcPr/>
          <w:p>
            <w:pPr>
              <w:pStyle w:val="Compact"/>
              <w:jc w:val="left"/>
            </w:pPr>
            <w:r>
              <w:t xml:space="preserve">1</w:t>
            </w:r>
          </w:p>
        </w:tc>
        <w:tc>
          <w:tcPr/>
          <w:p>
            <w:pPr>
              <w:pStyle w:val="Compact"/>
              <w:jc w:val="left"/>
            </w:pPr>
            <w:r>
              <w:t xml:space="preserve">Initial comprehensive consultation with the Doctor General Practitioner (30 min) — full medical history review, physical examination, and care plan formulation in France Lyon</w:t>
            </w:r>
          </w:p>
        </w:tc>
        <w:tc>
          <w:tcPr/>
          <w:p>
            <w:pPr>
              <w:pStyle w:val="Compact"/>
              <w:jc w:val="left"/>
            </w:pPr>
            <w:r>
              <w:t xml:space="preserve">CCAM 11000001</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c>
          <w:tcPr/>
          <w:p>
            <w:pPr>
              <w:pStyle w:val="Compact"/>
              <w:jc w:val="left"/>
            </w:pPr>
            <w:r>
              <w:t xml:space="preserve">70% (SS)</w:t>
            </w:r>
          </w:p>
        </w:tc>
      </w:tr>
      <w:tr>
        <w:tc>
          <w:tcPr/>
          <w:p>
            <w:pPr>
              <w:pStyle w:val="Compact"/>
              <w:jc w:val="left"/>
            </w:pPr>
            <w:r>
              <w:t xml:space="preserve">2</w:t>
            </w:r>
          </w:p>
        </w:tc>
        <w:tc>
          <w:tcPr/>
          <w:p>
            <w:pPr>
              <w:pStyle w:val="Compact"/>
              <w:jc w:val="left"/>
            </w:pPr>
            <w:r>
              <w:t xml:space="preserve">Follow-up consultation (15 min) — monitoring of treatment progress and adjustment of prescriptions</w:t>
            </w:r>
          </w:p>
        </w:tc>
        <w:tc>
          <w:tcPr/>
          <w:p>
            <w:pPr>
              <w:pStyle w:val="Compact"/>
              <w:jc w:val="left"/>
            </w:pPr>
            <w:r>
              <w:t xml:space="preserve">CCAM 11000002</w:t>
            </w:r>
          </w:p>
        </w:tc>
        <w:tc>
          <w:tcPr/>
          <w:p>
            <w:pPr>
              <w:pStyle w:val="Compact"/>
              <w:jc w:val="left"/>
            </w:pPr>
            <w:r>
              <w:t xml:space="preserve">€25.00</w:t>
            </w:r>
          </w:p>
        </w:tc>
        <w:tc>
          <w:tcPr/>
          <w:p>
            <w:pPr>
              <w:pStyle w:val="Compact"/>
              <w:jc w:val="left"/>
            </w:pPr>
            <w:r>
              <w:t xml:space="preserve">4</w:t>
            </w:r>
          </w:p>
        </w:tc>
        <w:tc>
          <w:tcPr/>
          <w:p>
            <w:pPr>
              <w:pStyle w:val="Compact"/>
              <w:jc w:val="left"/>
            </w:pPr>
            <w:r>
              <w:t xml:space="preserve">€100.00</w:t>
            </w:r>
          </w:p>
        </w:tc>
        <w:tc>
          <w:tcPr/>
          <w:p>
            <w:pPr>
              <w:pStyle w:val="Compact"/>
              <w:jc w:val="left"/>
            </w:pPr>
            <w:r>
              <w:t xml:space="preserve">70% (SS)</w:t>
            </w:r>
          </w:p>
        </w:tc>
      </w:tr>
      <w:tr>
        <w:tc>
          <w:tcPr/>
          <w:p>
            <w:pPr>
              <w:pStyle w:val="Compact"/>
              <w:jc w:val="left"/>
            </w:pPr>
            <w:r>
              <w:t xml:space="preserve">3</w:t>
            </w:r>
          </w:p>
        </w:tc>
        <w:tc>
          <w:tcPr/>
          <w:p>
            <w:pPr>
              <w:pStyle w:val="Compact"/>
              <w:jc w:val="left"/>
            </w:pPr>
            <w:r>
              <w:t xml:space="preserve">Full blood panel (NFS, glycémie, bilan lipidique, rénal, hépatique) — performed at the laboratory partner in Lyon 2ème</w:t>
            </w:r>
          </w:p>
        </w:tc>
        <w:tc>
          <w:tcPr/>
          <w:p>
            <w:pPr>
              <w:pStyle w:val="Compact"/>
              <w:jc w:val="left"/>
            </w:pPr>
            <w:r>
              <w:t xml:space="preserve">CCAM 11000003</w:t>
            </w:r>
          </w:p>
        </w:tc>
        <w:tc>
          <w:tcPr/>
          <w:p>
            <w:pPr>
              <w:pStyle w:val="Compact"/>
              <w:jc w:val="left"/>
            </w:pPr>
            <w:r>
              <w:t xml:space="preserve">€42.00</w:t>
            </w:r>
          </w:p>
        </w:tc>
        <w:tc>
          <w:tcPr/>
          <w:p>
            <w:pPr>
              <w:pStyle w:val="Compact"/>
              <w:jc w:val="left"/>
            </w:pPr>
            <w:r>
              <w:t xml:space="preserve">2</w:t>
            </w:r>
          </w:p>
        </w:tc>
        <w:tc>
          <w:tcPr/>
          <w:p>
            <w:pPr>
              <w:pStyle w:val="Compact"/>
              <w:jc w:val="left"/>
            </w:pPr>
            <w:r>
              <w:t xml:space="preserve">€84.00</w:t>
            </w:r>
          </w:p>
        </w:tc>
        <w:tc>
          <w:tcPr/>
          <w:p>
            <w:pPr>
              <w:pStyle w:val="Compact"/>
              <w:jc w:val="left"/>
            </w:pPr>
            <w:r>
              <w:t xml:space="preserve">65% (SS)</w:t>
            </w:r>
          </w:p>
        </w:tc>
      </w:tr>
      <w:tr>
        <w:tc>
          <w:tcPr/>
          <w:p>
            <w:pPr>
              <w:pStyle w:val="Compact"/>
              <w:jc w:val="left"/>
            </w:pPr>
            <w:r>
              <w:t xml:space="preserve">4</w:t>
            </w:r>
          </w:p>
        </w:tc>
        <w:tc>
          <w:tcPr/>
          <w:p>
            <w:pPr>
              <w:pStyle w:val="Compact"/>
              <w:jc w:val="left"/>
            </w:pPr>
            <w:r>
              <w:t xml:space="preserve">Electrocardiogram (ECG) — 12-lead resting ECG with interpretation by the Doctor General Practitioner</w:t>
            </w:r>
          </w:p>
        </w:tc>
        <w:tc>
          <w:tcPr/>
          <w:p>
            <w:pPr>
              <w:pStyle w:val="Compact"/>
              <w:jc w:val="left"/>
            </w:pPr>
            <w:r>
              <w:t xml:space="preserve">CCAM 11000004</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c>
          <w:tcPr/>
          <w:p>
            <w:pPr>
              <w:pStyle w:val="Compact"/>
              <w:jc w:val="left"/>
            </w:pPr>
            <w:r>
              <w:t xml:space="preserve">70% (SS)</w:t>
            </w:r>
          </w:p>
        </w:tc>
      </w:tr>
      <w:tr>
        <w:tc>
          <w:tcPr/>
          <w:p>
            <w:pPr>
              <w:pStyle w:val="Compact"/>
              <w:jc w:val="left"/>
            </w:pPr>
            <w:r>
              <w:t xml:space="preserve">5</w:t>
            </w:r>
          </w:p>
        </w:tc>
        <w:tc>
          <w:tcPr/>
          <w:p>
            <w:pPr>
              <w:pStyle w:val="Compact"/>
              <w:jc w:val="left"/>
            </w:pPr>
            <w:r>
              <w:t xml:space="preserve">Dermatological screening — full-body skin examination for melanoma and pre-cancerous lesions (annual preventive care in France Lyon)</w:t>
            </w:r>
          </w:p>
        </w:tc>
        <w:tc>
          <w:tcPr/>
          <w:p>
            <w:pPr>
              <w:pStyle w:val="Compact"/>
              <w:jc w:val="left"/>
            </w:pPr>
            <w:r>
              <w:t xml:space="preserve">CCAM 11000005</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c>
          <w:tcPr/>
          <w:p>
            <w:pPr>
              <w:pStyle w:val="Compact"/>
              <w:jc w:val="left"/>
            </w:pPr>
            <w:r>
              <w:t xml:space="preserve">70% (SS)</w:t>
            </w:r>
          </w:p>
        </w:tc>
      </w:tr>
      <w:tr>
        <w:tc>
          <w:tcPr/>
          <w:p>
            <w:pPr>
              <w:pStyle w:val="Compact"/>
              <w:jc w:val="left"/>
            </w:pPr>
            <w:r>
              <w:t xml:space="preserve">6</w:t>
            </w:r>
          </w:p>
        </w:tc>
        <w:tc>
          <w:tcPr/>
          <w:p>
            <w:pPr>
              <w:pStyle w:val="Compact"/>
              <w:jc w:val="left"/>
            </w:pPr>
            <w:r>
              <w:t xml:space="preserve">Vaccination administration (influenza, Td, pneumococcal) — including vaccine cost and administration fee</w:t>
            </w:r>
          </w:p>
        </w:tc>
        <w:tc>
          <w:tcPr/>
          <w:p>
            <w:pPr>
              <w:pStyle w:val="Compact"/>
              <w:jc w:val="left"/>
            </w:pPr>
            <w:r>
              <w:t xml:space="preserve">CCAM 11000006</w:t>
            </w:r>
          </w:p>
        </w:tc>
        <w:tc>
          <w:tcPr/>
          <w:p>
            <w:pPr>
              <w:pStyle w:val="Compact"/>
              <w:jc w:val="left"/>
            </w:pPr>
            <w:r>
              <w:t xml:space="preserve">€18.00</w:t>
            </w:r>
          </w:p>
        </w:tc>
        <w:tc>
          <w:tcPr/>
          <w:p>
            <w:pPr>
              <w:pStyle w:val="Compact"/>
              <w:jc w:val="left"/>
            </w:pPr>
            <w:r>
              <w:t xml:space="preserve">3</w:t>
            </w:r>
          </w:p>
        </w:tc>
        <w:tc>
          <w:tcPr/>
          <w:p>
            <w:pPr>
              <w:pStyle w:val="Compact"/>
              <w:jc w:val="left"/>
            </w:pPr>
            <w:r>
              <w:t xml:space="preserve">€54.00</w:t>
            </w:r>
          </w:p>
        </w:tc>
        <w:tc>
          <w:tcPr/>
          <w:p>
            <w:pPr>
              <w:pStyle w:val="Compact"/>
              <w:jc w:val="left"/>
            </w:pPr>
            <w:r>
              <w:t xml:space="preserve">100% (SS)</w:t>
            </w:r>
          </w:p>
        </w:tc>
      </w:tr>
      <w:tr>
        <w:tc>
          <w:tcPr/>
          <w:p>
            <w:pPr>
              <w:pStyle w:val="Compact"/>
              <w:jc w:val="left"/>
            </w:pPr>
            <w:r>
              <w:t xml:space="preserve">7</w:t>
            </w:r>
          </w:p>
        </w:tc>
        <w:tc>
          <w:tcPr/>
          <w:p>
            <w:pPr>
              <w:pStyle w:val="Compact"/>
              <w:jc w:val="left"/>
            </w:pPr>
            <w:r>
              <w:t xml:space="preserve">Prescription renewal and medication review — annual review of all ongoing prescriptions by the Doctor General Practitioner</w:t>
            </w:r>
          </w:p>
        </w:tc>
        <w:tc>
          <w:tcPr/>
          <w:p>
            <w:pPr>
              <w:pStyle w:val="Compact"/>
              <w:jc w:val="left"/>
            </w:pPr>
            <w:r>
              <w:t xml:space="preserve">CCAM 11000007</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c>
          <w:tcPr/>
          <w:p>
            <w:pPr>
              <w:pStyle w:val="Compact"/>
              <w:jc w:val="left"/>
            </w:pPr>
            <w:r>
              <w:t xml:space="preserve">70% (SS)</w:t>
            </w:r>
          </w:p>
        </w:tc>
      </w:tr>
      <w:tr>
        <w:tc>
          <w:tcPr/>
          <w:p>
            <w:pPr>
              <w:pStyle w:val="Compact"/>
              <w:jc w:val="left"/>
            </w:pPr>
            <w:r>
              <w:t xml:space="preserve">8</w:t>
            </w:r>
          </w:p>
        </w:tc>
        <w:tc>
          <w:tcPr/>
          <w:p>
            <w:pPr>
              <w:pStyle w:val="Compact"/>
              <w:jc w:val="left"/>
            </w:pPr>
            <w:r>
              <w:t xml:space="preserve">Telemedicine consultation (15 min) — remote follow-up via secure video platform for minor concerns between in-person visits</w:t>
            </w:r>
          </w:p>
        </w:tc>
        <w:tc>
          <w:tcPr/>
          <w:p>
            <w:pPr>
              <w:pStyle w:val="Compact"/>
              <w:jc w:val="left"/>
            </w:pPr>
            <w:r>
              <w:t xml:space="preserve">CCAM 11000008</w:t>
            </w:r>
          </w:p>
        </w:tc>
        <w:tc>
          <w:tcPr/>
          <w:p>
            <w:pPr>
              <w:pStyle w:val="Compact"/>
              <w:jc w:val="left"/>
            </w:pPr>
            <w:r>
              <w:t xml:space="preserve">€20.00</w:t>
            </w:r>
          </w:p>
        </w:tc>
        <w:tc>
          <w:tcPr/>
          <w:p>
            <w:pPr>
              <w:pStyle w:val="Compact"/>
              <w:jc w:val="left"/>
            </w:pPr>
            <w:r>
              <w:t xml:space="preserve">2</w:t>
            </w:r>
          </w:p>
        </w:tc>
        <w:tc>
          <w:tcPr/>
          <w:p>
            <w:pPr>
              <w:pStyle w:val="Compact"/>
              <w:jc w:val="left"/>
            </w:pPr>
            <w:r>
              <w:t xml:space="preserve">€40.00</w:t>
            </w:r>
          </w:p>
        </w:tc>
        <w:tc>
          <w:tcPr/>
          <w:p>
            <w:pPr>
              <w:pStyle w:val="Compact"/>
              <w:jc w:val="left"/>
            </w:pPr>
            <w:r>
              <w:t xml:space="preserve">70% (SS)</w:t>
            </w:r>
          </w:p>
        </w:tc>
      </w:tr>
      <w:tr>
        <w:tc>
          <w:tcPr/>
          <w:p>
            <w:pPr>
              <w:pStyle w:val="Compact"/>
              <w:jc w:val="left"/>
            </w:pPr>
            <w:r>
              <w:t xml:space="preserve">9</w:t>
            </w:r>
          </w:p>
        </w:tc>
        <w:tc>
          <w:tcPr/>
          <w:p>
            <w:pPr>
              <w:pStyle w:val="Compact"/>
              <w:jc w:val="left"/>
            </w:pPr>
            <w:r>
              <w:t xml:space="preserve">Administrative and record-keeping fee — maintenance of the patient medical file, transmission to Sécurité Sociale, and coordination with specialists in the Lyon metropolitan area</w:t>
            </w:r>
          </w:p>
        </w:tc>
        <w:tc>
          <w:tcPr/>
          <w:p>
            <w:pPr>
              <w:pStyle w:val="Compact"/>
              <w:jc w:val="left"/>
            </w:pPr>
            <w:r>
              <w:t xml:space="preserve">CCAM 11000009</w:t>
            </w:r>
          </w:p>
        </w:tc>
        <w:tc>
          <w:tcPr/>
          <w:p>
            <w:pPr>
              <w:pStyle w:val="Compact"/>
              <w:jc w:val="left"/>
            </w:pPr>
            <w:r>
              <w:t xml:space="preserve">€10.00</w:t>
            </w:r>
          </w:p>
        </w:tc>
        <w:tc>
          <w:tcPr/>
          <w:p>
            <w:pPr>
              <w:pStyle w:val="Compact"/>
              <w:jc w:val="left"/>
            </w:pPr>
            <w:r>
              <w:t xml:space="preserve">1</w:t>
            </w:r>
          </w:p>
        </w:tc>
        <w:tc>
          <w:tcPr/>
          <w:p>
            <w:pPr>
              <w:pStyle w:val="Compact"/>
              <w:jc w:val="left"/>
            </w:pPr>
            <w:r>
              <w:t xml:space="preserve">€10.00</w:t>
            </w:r>
          </w:p>
        </w:tc>
        <w:tc>
          <w:tcPr/>
          <w:p>
            <w:pPr>
              <w:pStyle w:val="Compact"/>
              <w:jc w:val="left"/>
            </w:pPr>
            <w:r>
              <w:t xml:space="preserve">Non-reimbursable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€413.00</w:t>
            </w:r>
          </w:p>
        </w:tc>
      </w:tr>
      <w:tr>
        <w:tc>
          <w:tcPr/>
          <w:p>
            <w:pPr>
              <w:pStyle w:val="Compact"/>
              <w:jc w:val="left"/>
            </w:pPr>
            <w:r>
              <w:t xml:space="preserve">Estimated Sécurité Sociale reimbursement (approx. 70%):</w:t>
            </w:r>
          </w:p>
        </w:tc>
        <w:tc>
          <w:tcPr/>
          <w:p>
            <w:pPr>
              <w:pStyle w:val="Compact"/>
              <w:jc w:val="right"/>
            </w:pPr>
            <w:r>
              <w:t xml:space="preserve">−€289.10</w:t>
            </w:r>
          </w:p>
        </w:tc>
      </w:tr>
      <w:tr>
        <w:tc>
          <w:tcPr/>
          <w:p>
            <w:pPr>
              <w:pStyle w:val="Compact"/>
              <w:jc w:val="left"/>
            </w:pPr>
            <w:r>
              <w:t xml:space="preserve">Estimated Mutuelle (complementary insurance) coverage:</w:t>
            </w:r>
          </w:p>
        </w:tc>
        <w:tc>
          <w:tcPr/>
          <w:p>
            <w:pPr>
              <w:pStyle w:val="Compact"/>
              <w:jc w:val="right"/>
            </w:pPr>
            <w:r>
              <w:t xml:space="preserve">−€85.00</w:t>
            </w:r>
          </w:p>
        </w:tc>
      </w:tr>
      <w:tr>
        <w:tc>
          <w:tcPr/>
          <w:p>
            <w:pPr>
              <w:pStyle w:val="Compact"/>
              <w:jc w:val="left"/>
            </w:pPr>
            <w:r>
              <w:t xml:space="preserve">Estimated Patient Out-of-Pocket (Reste à Charge):</w:t>
            </w:r>
          </w:p>
        </w:tc>
        <w:tc>
          <w:tcPr/>
          <w:p>
            <w:pPr>
              <w:pStyle w:val="Compact"/>
              <w:jc w:val="right"/>
            </w:pPr>
            <w:r>
              <w:t xml:space="preserve">€38.90</w:t>
            </w:r>
          </w:p>
        </w:tc>
      </w:tr>
    </w:tbl>
    <w:bookmarkStart w:id="21"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adjusted to reflect changes in the French national fee schedule (tarif conventionné) or laboratory cost variations in the</w:t>
      </w:r>
      <w:r>
        <w:t xml:space="preserve"> </w:t>
      </w:r>
      <w:r>
        <w:t xml:space="preserve">France Lyon</w:t>
      </w:r>
      <w:r>
        <w:t xml:space="preserve"> </w:t>
      </w:r>
      <w:r>
        <w:t xml:space="preserve">region.</w:t>
      </w:r>
    </w:p>
    <w:p>
      <w:pPr>
        <w:numPr>
          <w:ilvl w:val="0"/>
          <w:numId w:val="1001"/>
        </w:numPr>
        <w:pStyle w:val="Compact"/>
      </w:pPr>
      <w:r>
        <w:t xml:space="preserve">All services listed herein will be performed by or under the direct supervision of the named</w:t>
      </w:r>
      <w:r>
        <w:t xml:space="preserve"> </w:t>
      </w:r>
      <w:r>
        <w:t xml:space="preserve">Doctor General Practitioner</w:t>
      </w:r>
      <w:r>
        <w:t xml:space="preserve">, Dr. Claire Fontaine, at the practice premises located at 27 Rue de la République, 69002 Lyon, France, unless otherwise agreed in writing.</w:t>
      </w:r>
    </w:p>
    <w:p>
      <w:pPr>
        <w:numPr>
          <w:ilvl w:val="0"/>
          <w:numId w:val="1001"/>
        </w:numPr>
        <w:pStyle w:val="Compact"/>
      </w:pPr>
      <w:r>
        <w:t xml:space="preserve">The estimated Sécurité Sociale and Mutuelle reimbursement figures are indicative only. Actual reimbursement amounts depend on the client's specific insurance contract, the level of coverage (100% Sante or standard), and any applicable franchise or ticket modérator. The client is advised to verify coverage with their mutuelle provider prior to accepting this estimate.</w:t>
      </w:r>
    </w:p>
    <w:p>
      <w:pPr>
        <w:numPr>
          <w:ilvl w:val="0"/>
          <w:numId w:val="1001"/>
        </w:numPr>
        <w:pStyle w:val="Compact"/>
      </w:pPr>
      <w:r>
        <w:t xml:space="preserve">Payment of the patient's out-of-pocket portion (reste à charge) is due at the time of each consultation or service delivery. The practice accepts cash, bank card (CB), and the Carte Vitale electronic payment system. No payment is required for the portion covered by Sécurité Sociale, as this is settled directly between the practice and the CPAM du Rhône.</w:t>
      </w:r>
    </w:p>
    <w:p>
      <w:pPr>
        <w:numPr>
          <w:ilvl w:val="0"/>
          <w:numId w:val="1001"/>
        </w:numPr>
        <w:pStyle w:val="Compact"/>
      </w:pPr>
      <w:r>
        <w:t xml:space="preserve">Appointments must be scheduled a minimum of 48 hours in advance. Cancellations made less than 24 hours before the scheduled visit may incur a no-show fee of €20.00, which is non-reimbursable by any insurance scheme.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It serves as a good-faith projection of expected costs. The final invoice may vary if additional diagnostic tests, specialist referrals, or emergency interventions are deemed medically necessary by the</w:t>
      </w:r>
      <w:r>
        <w:t xml:space="preserve"> </w:t>
      </w:r>
      <w:r>
        <w:t xml:space="preserve">Doctor General Practitioner</w:t>
      </w:r>
      <w:r>
        <w:t xml:space="preserve"> </w:t>
      </w:r>
      <w:r>
        <w:t xml:space="preserve">during the course of care.</w:t>
      </w:r>
    </w:p>
    <w:p>
      <w:pPr>
        <w:numPr>
          <w:ilvl w:val="0"/>
          <w:numId w:val="1001"/>
        </w:numPr>
        <w:pStyle w:val="Compact"/>
      </w:pPr>
      <w:r>
        <w:t xml:space="preserve">All medical records and data processed in connection with these services are governed by the French Data Protection Act (Loi Informatique et Libertés) and the EU General Data Protection Regulation (GDPR). The practice is registered with the CNIL under reference number 2025-LYON-0047.</w:t>
      </w:r>
    </w:p>
    <w:p>
      <w:pPr>
        <w:numPr>
          <w:ilvl w:val="0"/>
          <w:numId w:val="1001"/>
        </w:numPr>
        <w:pStyle w:val="Compact"/>
      </w:pPr>
      <w:r>
        <w:t xml:space="preserve">In the event of a dispute regarding the services described in this estimate, the parties agree to seek amicable resolution first. Should this fail, the competent courts of Lyon (Tribunal Judiciaire de Lyon) shall have exclusive jurisdiction.</w:t>
      </w:r>
    </w:p>
    <w:p>
      <w:pPr>
        <w:numPr>
          <w:ilvl w:val="0"/>
          <w:numId w:val="1001"/>
        </w:numPr>
        <w:pStyle w:val="Compact"/>
      </w:pPr>
      <w:r>
        <w:t xml:space="preserve">This document is issued in the French healthcare regulatory context. All fee codes (CCAM) referenced comply with the current nomenclature published by the Haute Autorité de Santé (HAS) and the Caisse Nationale de l'Assurance Maladie (CNAM).</w:t>
      </w:r>
    </w:p>
    <w:bookmarkEnd w:id="21"/>
    <w:p>
      <w:pPr>
        <w:pStyle w:val="FirstParagraph"/>
      </w:pPr>
      <w:r>
        <w:rPr>
          <w:bCs/>
          <w:b/>
        </w:rPr>
        <w:t xml:space="preserve">For the Provider</w:t>
      </w:r>
      <w:r>
        <w:br/>
      </w:r>
      <w:r>
        <w:t xml:space="preserve">Dr. Claire Fontaine, MD</w:t>
      </w:r>
      <w:r>
        <w:br/>
      </w:r>
      <w:r>
        <w:t xml:space="preserve">Doctor General Practitioner</w:t>
      </w:r>
      <w:r>
        <w:br/>
      </w:r>
      <w:r>
        <w:t xml:space="preserve">Cabinet Médicale du Rhône, Lyon, France</w:t>
      </w:r>
      <w:r>
        <w:br/>
      </w:r>
      <w:r>
        <w:t xml:space="preserve">Date: _______________</w:t>
      </w:r>
    </w:p>
    <w:p>
      <w:pPr>
        <w:pStyle w:val="BodyText"/>
      </w:pPr>
      <w:r>
        <w:rPr>
          <w:bCs/>
          <w:b/>
        </w:rPr>
        <w:t xml:space="preserve">For the Client</w:t>
      </w:r>
      <w:r>
        <w:br/>
      </w:r>
      <w:r>
        <w:t xml:space="preserve">M. Jean-Pierre Moreau</w:t>
      </w:r>
      <w:r>
        <w:br/>
      </w:r>
      <w:r>
        <w:t xml:space="preserve">Date: _______________</w:t>
      </w:r>
    </w:p>
    <w:p>
      <w:pPr>
        <w:pStyle w:val="BodyText"/>
      </w:pPr>
      <w:r>
        <w:t xml:space="preserve">This Quotation Estimate was prepared by Cabinet Médicale du Rhône, a Doctor General Practitioner practice registered in France Lyon (RPPS 10101234567).</w:t>
      </w:r>
      <w:r>
        <w:br/>
      </w:r>
      <w:r>
        <w:t xml:space="preserve">Document reference: QTE-LYON-2025-0047  |  Page 1 of 1  |  Generated: 14/06/2025</w:t>
      </w:r>
      <w:r>
        <w:br/>
      </w:r>
      <w:r>
        <w:t xml:space="preserve">© 2025 Cabinet Médicale du Rhône. All rights reserved. This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France Lyon</dc:title>
  <dc:creator/>
  <dc:language>en</dc:language>
  <cp:keywords/>
  <dcterms:created xsi:type="dcterms:W3CDTF">2026-10-10T06:44:21Z</dcterms:created>
  <dcterms:modified xsi:type="dcterms:W3CDTF">2026-10-10T06:44:21Z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