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Medical Services — Doctor General Practitioner — India New Delhi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QTE/ND/2025/00472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Currency:</w:t>
            </w:r>
          </w:p>
        </w:tc>
        <w:tc>
          <w:tcPr/>
          <w:p>
            <w:pPr>
              <w:pStyle w:val="Compact"/>
              <w:jc w:val="left"/>
            </w:pPr>
            <w:r>
              <w:t xml:space="preserve">Indian Rupee (INR / ’)</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Anil Sharma, MD (General Medicine)</w:t>
            </w:r>
          </w:p>
        </w:tc>
      </w:tr>
      <w:tr>
        <w:tc>
          <w:tcPr/>
          <w:p>
            <w:pPr>
              <w:pStyle w:val="Compact"/>
              <w:jc w:val="left"/>
            </w:pPr>
            <w:r>
              <w:t xml:space="preserve">Registration No.:</w:t>
            </w:r>
          </w:p>
        </w:tc>
        <w:tc>
          <w:tcPr/>
          <w:p>
            <w:pPr>
              <w:pStyle w:val="Compact"/>
              <w:jc w:val="left"/>
            </w:pPr>
            <w:r>
              <w:t xml:space="preserve">DMC/ND/2019/4821</w:t>
            </w:r>
          </w:p>
        </w:tc>
      </w:tr>
      <w:tr>
        <w:tc>
          <w:tcPr/>
          <w:p>
            <w:pPr>
              <w:pStyle w:val="Compact"/>
              <w:jc w:val="left"/>
            </w:pPr>
            <w:r>
              <w:t xml:space="preserve">Location:</w:t>
            </w:r>
          </w:p>
        </w:tc>
        <w:tc>
          <w:tcPr/>
          <w:p>
            <w:pPr>
              <w:pStyle w:val="Compact"/>
              <w:jc w:val="left"/>
            </w:pPr>
            <w:r>
              <w:t xml:space="preserve">New Delhi, India</w:t>
            </w:r>
          </w:p>
        </w:tc>
      </w:tr>
    </w:tbl>
    <w:bookmarkStart w:id="21" w:name="Xcae1bd866a5da72425f3ac711f2c9896913af7b"/>
    <w:p>
      <w:pPr>
        <w:pStyle w:val="Heading3"/>
      </w:pPr>
      <w:r>
        <w:t xml:space="preserve">Service Provider (Doctor General Practitioner)</w:t>
      </w:r>
    </w:p>
    <w:p>
      <w:pPr>
        <w:pStyle w:val="FirstParagraph"/>
      </w:pPr>
      <w:r>
        <w:rPr>
          <w:bCs/>
          <w:b/>
        </w:rPr>
        <w:t xml:space="preserve">Dr. Anil Sharma, MD</w:t>
      </w:r>
    </w:p>
    <w:p>
      <w:pPr>
        <w:pStyle w:val="BodyText"/>
      </w:pPr>
      <w:r>
        <w:t xml:space="preserve">Doctor General Practitioner &amp; Family Physician</w:t>
      </w:r>
    </w:p>
    <w:p>
      <w:pPr>
        <w:pStyle w:val="BodyText"/>
      </w:pPr>
      <w:r>
        <w:t xml:space="preserve">Sharma Medical Clinic, 2nd Floor, Connaught Place</w:t>
      </w:r>
    </w:p>
    <w:p>
      <w:pPr>
        <w:pStyle w:val="BodyText"/>
      </w:pPr>
      <w:r>
        <w:t xml:space="preserve">New Delhi – 110001, India</w:t>
      </w:r>
    </w:p>
    <w:p>
      <w:pPr>
        <w:pStyle w:val="BodyText"/>
      </w:pPr>
      <w:r>
        <w:t xml:space="preserve">Phone: +91-98110-XXXXX</w:t>
      </w:r>
    </w:p>
    <w:p>
      <w:pPr>
        <w:pStyle w:val="BodyText"/>
      </w:pPr>
      <w:r>
        <w:t xml:space="preserve">Email: dr.anil.sharma@sharmamedical.in</w:t>
      </w:r>
    </w:p>
    <w:p>
      <w:pPr>
        <w:pStyle w:val="BodyText"/>
      </w:pPr>
      <w:r>
        <w:t xml:space="preserve">GSTIN: 07XXXXX1234X1Z5</w:t>
      </w:r>
    </w:p>
    <w:bookmarkEnd w:id="21"/>
    <w:bookmarkStart w:id="22" w:name="client-recipient"/>
    <w:p>
      <w:pPr>
        <w:pStyle w:val="Heading3"/>
      </w:pPr>
      <w:r>
        <w:t xml:space="preserve">Client / Recipient</w:t>
      </w:r>
    </w:p>
    <w:p>
      <w:pPr>
        <w:pStyle w:val="FirstParagraph"/>
      </w:pPr>
      <w:r>
        <w:rPr>
          <w:bCs/>
          <w:b/>
        </w:rPr>
        <w:t xml:space="preserve">Mr. Rajesh Verma</w:t>
      </w:r>
    </w:p>
    <w:p>
      <w:pPr>
        <w:pStyle w:val="BodyText"/>
      </w:pPr>
      <w:r>
        <w:t xml:space="preserve">Verma Enterprises Pvt. Ltd.</w:t>
      </w:r>
    </w:p>
    <w:p>
      <w:pPr>
        <w:pStyle w:val="BodyText"/>
      </w:pPr>
      <w:r>
        <w:t xml:space="preserve">14, Nehru Place, South Extension</w:t>
      </w:r>
    </w:p>
    <w:p>
      <w:pPr>
        <w:pStyle w:val="BodyText"/>
      </w:pPr>
      <w:r>
        <w:t xml:space="preserve">New Delhi – 110036, India</w:t>
      </w:r>
    </w:p>
    <w:p>
      <w:pPr>
        <w:pStyle w:val="BodyText"/>
      </w:pPr>
      <w:r>
        <w:t xml:space="preserve">Phone: +91-98765-XXXXX</w:t>
      </w:r>
    </w:p>
    <w:p>
      <w:pPr>
        <w:pStyle w:val="BodyText"/>
      </w:pPr>
      <w:r>
        <w:t xml:space="preserve">Email: rajesh.verma@vermaent.in</w:t>
      </w:r>
    </w:p>
    <w:bookmarkEnd w:id="22"/>
    <w:bookmarkStart w:id="23" w:name="X8ccece5e0fef9ab61f2cb86299f451a15902bac"/>
    <w:p>
      <w:pPr>
        <w:pStyle w:val="Heading2"/>
      </w:pPr>
      <w:r>
        <w:t xml:space="preserve">Scope of Services — Doctor General Practitioner, India New Delhi</w:t>
      </w:r>
    </w:p>
    <w:p>
      <w:pPr>
        <w:pStyle w:val="FirstParagraph"/>
      </w:pPr>
      <w:r>
        <w:t xml:space="preserve">This</w:t>
      </w:r>
      <w:r>
        <w:t xml:space="preserve"> </w:t>
      </w:r>
      <w:r>
        <w:t xml:space="preserve">Quotation Estimate</w:t>
      </w:r>
      <w:r>
        <w:t xml:space="preserve"> </w:t>
      </w:r>
      <w:r>
        <w:t xml:space="preserve">is issued by Dr. Anil Sharma, a registered</w:t>
      </w:r>
      <w:r>
        <w:t xml:space="preserve"> </w:t>
      </w:r>
      <w:r>
        <w:t xml:space="preserve">Doctor General Practitioner</w:t>
      </w:r>
      <w:r>
        <w:t xml:space="preserve"> </w:t>
      </w:r>
      <w:r>
        <w:t xml:space="preserve">operating in</w:t>
      </w:r>
      <w:r>
        <w:t xml:space="preserve"> </w:t>
      </w:r>
      <w:r>
        <w:t xml:space="preserve">India New Delhi</w:t>
      </w:r>
      <w:r>
        <w:t xml:space="preserve">, to provide comprehensive primary healthcare services to the client and their immediate family members. The Doctor General Practitioner will deliver outpatient consultations, preventive health screenings, chronic disease management, and general wellness care in accordance with the standards set by the Medical Council of India (now National Medical Commission) and applicable regulations in New Delhi, India.</w:t>
      </w:r>
    </w:p>
    <w:bookmarkEnd w:id="23"/>
    <w:bookmarkStart w:id="24" w:name="X2da98a632cef20de93e946452fcf37707f18608"/>
    <w:p>
      <w:pPr>
        <w:pStyle w:val="Heading2"/>
      </w:pPr>
      <w:r>
        <w:t xml:space="preserve">Itemized Quotation Estimate — Services &amp; Charges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Frequency / Qty</w:t>
            </w:r>
          </w:p>
        </w:tc>
        <w:tc>
          <w:tcPr/>
          <w:p>
            <w:pPr>
              <w:pStyle w:val="Compact"/>
              <w:jc w:val="left"/>
            </w:pPr>
            <w:r>
              <w:t xml:space="preserve">Unit 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General Outpatient Consultation (OPD) — Doctor General Practitioner in-person visit at Connaught Place clinic, New Delhi</w:t>
            </w:r>
          </w:p>
        </w:tc>
        <w:tc>
          <w:tcPr/>
          <w:p>
            <w:pPr>
              <w:pStyle w:val="Compact"/>
              <w:jc w:val="left"/>
            </w:pPr>
            <w:r>
              <w:t xml:space="preserve">12 visits / year</w:t>
            </w:r>
          </w:p>
        </w:tc>
        <w:tc>
          <w:tcPr/>
          <w:p>
            <w:pPr>
              <w:pStyle w:val="Compact"/>
              <w:jc w:val="left"/>
            </w:pPr>
            <w:r>
              <w:t xml:space="preserve">’ 800</w:t>
            </w:r>
          </w:p>
        </w:tc>
        <w:tc>
          <w:tcPr/>
          <w:p>
            <w:pPr>
              <w:pStyle w:val="Compact"/>
              <w:jc w:val="left"/>
            </w:pPr>
            <w:r>
              <w:t xml:space="preserve">’ 9,600</w:t>
            </w:r>
          </w:p>
        </w:tc>
        <w:tc>
          <w:tcPr/>
          <w:p>
            <w:pPr>
              <w:pStyle w:val="Compact"/>
              <w:jc w:val="left"/>
            </w:pPr>
            <w:r>
              <w:t xml:space="preserve">Includes history, examination, prescription</w:t>
            </w:r>
          </w:p>
        </w:tc>
      </w:tr>
      <w:tr>
        <w:tc>
          <w:tcPr/>
          <w:p>
            <w:pPr>
              <w:pStyle w:val="Compact"/>
              <w:jc w:val="left"/>
            </w:pPr>
            <w:r>
              <w:t xml:space="preserve">2</w:t>
            </w:r>
          </w:p>
        </w:tc>
        <w:tc>
          <w:tcPr/>
          <w:p>
            <w:pPr>
              <w:pStyle w:val="Compact"/>
              <w:jc w:val="left"/>
            </w:pPr>
            <w:r>
              <w:t xml:space="preserve">Annual Comprehensive Health Check-Up Package (45+ parameters) for 4 family members</w:t>
            </w:r>
          </w:p>
        </w:tc>
        <w:tc>
          <w:tcPr/>
          <w:p>
            <w:pPr>
              <w:pStyle w:val="Compact"/>
              <w:jc w:val="left"/>
            </w:pPr>
            <w:r>
              <w:t xml:space="preserve">4 persons / year</w:t>
            </w:r>
          </w:p>
        </w:tc>
        <w:tc>
          <w:tcPr/>
          <w:p>
            <w:pPr>
              <w:pStyle w:val="Compact"/>
              <w:jc w:val="left"/>
            </w:pPr>
            <w:r>
              <w:t xml:space="preserve">’ 4,500</w:t>
            </w:r>
          </w:p>
        </w:tc>
        <w:tc>
          <w:tcPr/>
          <w:p>
            <w:pPr>
              <w:pStyle w:val="Compact"/>
              <w:jc w:val="left"/>
            </w:pPr>
            <w:r>
              <w:t xml:space="preserve">’ 18,000</w:t>
            </w:r>
          </w:p>
        </w:tc>
        <w:tc>
          <w:tcPr/>
          <w:p>
            <w:pPr>
              <w:pStyle w:val="Compact"/>
              <w:jc w:val="left"/>
            </w:pPr>
            <w:r>
              <w:t xml:space="preserve">Blood work, ECG, X-ray, ultrasound, physician review</w:t>
            </w:r>
          </w:p>
        </w:tc>
      </w:tr>
      <w:tr>
        <w:tc>
          <w:tcPr/>
          <w:p>
            <w:pPr>
              <w:pStyle w:val="Compact"/>
              <w:jc w:val="left"/>
            </w:pPr>
            <w:r>
              <w:t xml:space="preserve">3</w:t>
            </w:r>
          </w:p>
        </w:tc>
        <w:tc>
          <w:tcPr/>
          <w:p>
            <w:pPr>
              <w:pStyle w:val="Compact"/>
              <w:jc w:val="left"/>
            </w:pPr>
            <w:r>
              <w:t xml:space="preserve">Chronic Disease Management (Hypertension / Type-2 Diabetes) — quarterly follow-up with Doctor General Practitioner</w:t>
            </w:r>
          </w:p>
        </w:tc>
        <w:tc>
          <w:tcPr/>
          <w:p>
            <w:pPr>
              <w:pStyle w:val="Compact"/>
              <w:jc w:val="left"/>
            </w:pPr>
            <w:r>
              <w:t xml:space="preserve">16 visits / year</w:t>
            </w:r>
          </w:p>
        </w:tc>
        <w:tc>
          <w:tcPr/>
          <w:p>
            <w:pPr>
              <w:pStyle w:val="Compact"/>
              <w:jc w:val="left"/>
            </w:pPr>
            <w:r>
              <w:t xml:space="preserve">’ 600</w:t>
            </w:r>
          </w:p>
        </w:tc>
        <w:tc>
          <w:tcPr/>
          <w:p>
            <w:pPr>
              <w:pStyle w:val="Compact"/>
              <w:jc w:val="left"/>
            </w:pPr>
            <w:r>
              <w:t xml:space="preserve">’ 9,600</w:t>
            </w:r>
          </w:p>
        </w:tc>
        <w:tc>
          <w:tcPr/>
          <w:p>
            <w:pPr>
              <w:pStyle w:val="Compact"/>
              <w:jc w:val="left"/>
            </w:pPr>
            <w:r>
              <w:t xml:space="preserve">Medication review, BP/sugar monitoring, diet counselling</w:t>
            </w:r>
          </w:p>
        </w:tc>
      </w:tr>
      <w:tr>
        <w:tc>
          <w:tcPr/>
          <w:p>
            <w:pPr>
              <w:pStyle w:val="Compact"/>
              <w:jc w:val="left"/>
            </w:pPr>
            <w:r>
              <w:t xml:space="preserve">4</w:t>
            </w:r>
          </w:p>
        </w:tc>
        <w:tc>
          <w:tcPr/>
          <w:p>
            <w:pPr>
              <w:pStyle w:val="Compact"/>
              <w:jc w:val="left"/>
            </w:pPr>
            <w:r>
              <w:t xml:space="preserve">Home Visit by Doctor General Practitioner within New Delhi municipal limits</w:t>
            </w:r>
          </w:p>
        </w:tc>
        <w:tc>
          <w:tcPr/>
          <w:p>
            <w:pPr>
              <w:pStyle w:val="Compact"/>
              <w:jc w:val="left"/>
            </w:pPr>
            <w:r>
              <w:t xml:space="preserve">6 visits / year</w:t>
            </w:r>
          </w:p>
        </w:tc>
        <w:tc>
          <w:tcPr/>
          <w:p>
            <w:pPr>
              <w:pStyle w:val="Compact"/>
              <w:jc w:val="left"/>
            </w:pPr>
            <w:r>
              <w:t xml:space="preserve">’ 1,500</w:t>
            </w:r>
          </w:p>
        </w:tc>
        <w:tc>
          <w:tcPr/>
          <w:p>
            <w:pPr>
              <w:pStyle w:val="Compact"/>
              <w:jc w:val="left"/>
            </w:pPr>
            <w:r>
              <w:t xml:space="preserve">’ 9,000</w:t>
            </w:r>
          </w:p>
        </w:tc>
        <w:tc>
          <w:tcPr/>
          <w:p>
            <w:pPr>
              <w:pStyle w:val="Compact"/>
              <w:jc w:val="left"/>
            </w:pPr>
            <w:r>
              <w:t xml:space="preserve">Within 10 km radius of Connaught Place</w:t>
            </w:r>
          </w:p>
        </w:tc>
      </w:tr>
      <w:tr>
        <w:tc>
          <w:tcPr/>
          <w:p>
            <w:pPr>
              <w:pStyle w:val="Compact"/>
              <w:jc w:val="left"/>
            </w:pPr>
            <w:r>
              <w:t xml:space="preserve">5</w:t>
            </w:r>
          </w:p>
        </w:tc>
        <w:tc>
          <w:tcPr/>
          <w:p>
            <w:pPr>
              <w:pStyle w:val="Compact"/>
              <w:jc w:val="left"/>
            </w:pPr>
            <w:r>
              <w:t xml:space="preserve">Telemedicine / Video Consultation with Doctor General Practitioner (for follow-ups and minor queries)</w:t>
            </w:r>
          </w:p>
        </w:tc>
        <w:tc>
          <w:tcPr/>
          <w:p>
            <w:pPr>
              <w:pStyle w:val="Compact"/>
              <w:jc w:val="left"/>
            </w:pPr>
            <w:r>
              <w:t xml:space="preserve">12 sessions / year</w:t>
            </w:r>
          </w:p>
        </w:tc>
        <w:tc>
          <w:tcPr/>
          <w:p>
            <w:pPr>
              <w:pStyle w:val="Compact"/>
              <w:jc w:val="left"/>
            </w:pPr>
            <w:r>
              <w:t xml:space="preserve">’ 400</w:t>
            </w:r>
          </w:p>
        </w:tc>
        <w:tc>
          <w:tcPr/>
          <w:p>
            <w:pPr>
              <w:pStyle w:val="Compact"/>
              <w:jc w:val="left"/>
            </w:pPr>
            <w:r>
              <w:t xml:space="preserve">’ 4,800</w:t>
            </w:r>
          </w:p>
        </w:tc>
        <w:tc>
          <w:tcPr/>
          <w:p>
            <w:pPr>
              <w:pStyle w:val="Compact"/>
              <w:jc w:val="left"/>
            </w:pPr>
            <w:r>
              <w:t xml:space="preserve">30-minute video call via approved platform</w:t>
            </w:r>
          </w:p>
        </w:tc>
      </w:tr>
      <w:tr>
        <w:tc>
          <w:tcPr/>
          <w:p>
            <w:pPr>
              <w:pStyle w:val="Compact"/>
              <w:jc w:val="left"/>
            </w:pPr>
            <w:r>
              <w:t xml:space="preserve">6</w:t>
            </w:r>
          </w:p>
        </w:tc>
        <w:tc>
          <w:tcPr/>
          <w:p>
            <w:pPr>
              <w:pStyle w:val="Compact"/>
              <w:jc w:val="left"/>
            </w:pPr>
            <w:r>
              <w:t xml:space="preserve">Preventive Health &amp; Lifestyle Counselling (nutrition, exercise, stress management) by Doctor General Practitioner</w:t>
            </w:r>
          </w:p>
        </w:tc>
        <w:tc>
          <w:tcPr/>
          <w:p>
            <w:pPr>
              <w:pStyle w:val="Compact"/>
              <w:jc w:val="left"/>
            </w:pPr>
            <w:r>
              <w:t xml:space="preserve">4 sessions / year</w:t>
            </w:r>
          </w:p>
        </w:tc>
        <w:tc>
          <w:tcPr/>
          <w:p>
            <w:pPr>
              <w:pStyle w:val="Compact"/>
              <w:jc w:val="left"/>
            </w:pPr>
            <w:r>
              <w:t xml:space="preserve">’ 1,000</w:t>
            </w:r>
          </w:p>
        </w:tc>
        <w:tc>
          <w:tcPr/>
          <w:p>
            <w:pPr>
              <w:pStyle w:val="Compact"/>
              <w:jc w:val="left"/>
            </w:pPr>
            <w:r>
              <w:t xml:space="preserve">’ 4,000</w:t>
            </w:r>
          </w:p>
        </w:tc>
        <w:tc>
          <w:tcPr/>
          <w:p>
            <w:pPr>
              <w:pStyle w:val="Compact"/>
              <w:jc w:val="left"/>
            </w:pPr>
            <w:r>
              <w:t xml:space="preserve">Individualised wellness plan</w:t>
            </w:r>
          </w:p>
        </w:tc>
      </w:tr>
      <w:tr>
        <w:tc>
          <w:tcPr/>
          <w:p>
            <w:pPr>
              <w:pStyle w:val="Compact"/>
              <w:jc w:val="left"/>
            </w:pPr>
            <w:r>
              <w:t xml:space="preserve">7</w:t>
            </w:r>
          </w:p>
        </w:tc>
        <w:tc>
          <w:tcPr/>
          <w:p>
            <w:pPr>
              <w:pStyle w:val="Compact"/>
              <w:jc w:val="left"/>
            </w:pPr>
            <w:r>
              <w:t xml:space="preserve">Urgent / Emergency Telephone Advice (24×7 helpline access to Doctor General Practitioner)</w:t>
            </w:r>
          </w:p>
        </w:tc>
        <w:tc>
          <w:tcPr/>
          <w:p>
            <w:pPr>
              <w:pStyle w:val="Compact"/>
              <w:jc w:val="left"/>
            </w:pPr>
            <w:r>
              <w:t xml:space="preserve">Unlimited / year</w:t>
            </w:r>
          </w:p>
        </w:tc>
        <w:tc>
          <w:tcPr/>
          <w:p>
            <w:pPr>
              <w:pStyle w:val="Compact"/>
              <w:jc w:val="left"/>
            </w:pPr>
            <w:r>
              <w:t xml:space="preserve">’ 2,000</w:t>
            </w:r>
          </w:p>
        </w:tc>
        <w:tc>
          <w:tcPr/>
          <w:p>
            <w:pPr>
              <w:pStyle w:val="Compact"/>
              <w:jc w:val="left"/>
            </w:pPr>
            <w:r>
              <w:t xml:space="preserve">’ 2,000</w:t>
            </w:r>
          </w:p>
        </w:tc>
        <w:tc>
          <w:tcPr/>
          <w:p>
            <w:pPr>
              <w:pStyle w:val="Compact"/>
              <w:jc w:val="left"/>
            </w:pPr>
            <w:r>
              <w:t xml:space="preserve">Annual subscription; excludes hospitalisation</w:t>
            </w:r>
          </w:p>
        </w:tc>
      </w:tr>
      <w:tr>
        <w:tc>
          <w:tcPr/>
          <w:p>
            <w:pPr>
              <w:pStyle w:val="Compact"/>
              <w:jc w:val="left"/>
            </w:pPr>
            <w:r>
              <w:t xml:space="preserve">8</w:t>
            </w:r>
          </w:p>
        </w:tc>
        <w:tc>
          <w:tcPr/>
          <w:p>
            <w:pPr>
              <w:pStyle w:val="Compact"/>
              <w:jc w:val="left"/>
            </w:pPr>
            <w:r>
              <w:t xml:space="preserve">Medical Certificate / Fitness Certificate / Insurance Documentation issued by Doctor General Practitioner</w:t>
            </w:r>
          </w:p>
        </w:tc>
        <w:tc>
          <w:tcPr/>
          <w:p>
            <w:pPr>
              <w:pStyle w:val="Compact"/>
              <w:jc w:val="left"/>
            </w:pPr>
            <w:r>
              <w:t xml:space="preserve">4 documents / year</w:t>
            </w:r>
          </w:p>
        </w:tc>
        <w:tc>
          <w:tcPr/>
          <w:p>
            <w:pPr>
              <w:pStyle w:val="Compact"/>
              <w:jc w:val="left"/>
            </w:pPr>
            <w:r>
              <w:t xml:space="preserve">’ 500</w:t>
            </w:r>
          </w:p>
        </w:tc>
        <w:tc>
          <w:tcPr/>
          <w:p>
            <w:pPr>
              <w:pStyle w:val="Compact"/>
              <w:jc w:val="left"/>
            </w:pPr>
            <w:r>
              <w:t xml:space="preserve">’ 2,000</w:t>
            </w:r>
          </w:p>
        </w:tc>
        <w:tc>
          <w:tcPr/>
          <w:p>
            <w:pPr>
              <w:pStyle w:val="Compact"/>
              <w:jc w:val="left"/>
            </w:pPr>
            <w:r>
              <w:t xml:space="preserve">As per NMC guidelines, India New Delhi</w:t>
            </w:r>
          </w:p>
        </w:tc>
      </w:tr>
      <w:tr>
        <w:tc>
          <w:tcPr/>
          <w:p>
            <w:pPr>
              <w:pStyle w:val="Compact"/>
              <w:jc w:val="left"/>
            </w:pPr>
            <w:r>
              <w:t xml:space="preserve">9</w:t>
            </w:r>
          </w:p>
        </w:tc>
        <w:tc>
          <w:tcPr/>
          <w:p>
            <w:pPr>
              <w:pStyle w:val="Compact"/>
              <w:jc w:val="left"/>
            </w:pPr>
            <w:r>
              <w:t xml:space="preserve">Referral Coordination &amp; Specialist Liaison (arranging specialist appointments in New Delhi hospitals)</w:t>
            </w:r>
          </w:p>
        </w:tc>
        <w:tc>
          <w:tcPr/>
          <w:p>
            <w:pPr>
              <w:pStyle w:val="Compact"/>
              <w:jc w:val="left"/>
            </w:pPr>
            <w:r>
              <w:t xml:space="preserve">4 referrals / year</w:t>
            </w:r>
          </w:p>
        </w:tc>
        <w:tc>
          <w:tcPr/>
          <w:p>
            <w:pPr>
              <w:pStyle w:val="Compact"/>
              <w:jc w:val="left"/>
            </w:pPr>
            <w:r>
              <w:t xml:space="preserve">’ 1,000</w:t>
            </w:r>
          </w:p>
        </w:tc>
        <w:tc>
          <w:tcPr/>
          <w:p>
            <w:pPr>
              <w:pStyle w:val="Compact"/>
              <w:jc w:val="left"/>
            </w:pPr>
            <w:r>
              <w:t xml:space="preserve">’ 4,000</w:t>
            </w:r>
          </w:p>
        </w:tc>
        <w:tc>
          <w:tcPr/>
          <w:p>
            <w:pPr>
              <w:pStyle w:val="Compact"/>
              <w:jc w:val="left"/>
            </w:pPr>
            <w:r>
              <w:t xml:space="preserve">Doctor General Practitioner facilitates and follows up</w:t>
            </w:r>
          </w:p>
        </w:tc>
      </w:tr>
      <w:tr>
        <w:tc>
          <w:tcPr/>
          <w:p>
            <w:pPr>
              <w:pStyle w:val="Compact"/>
              <w:jc w:val="left"/>
            </w:pPr>
            <w:r>
              <w:t xml:space="preserve">10</w:t>
            </w:r>
          </w:p>
        </w:tc>
        <w:tc>
          <w:tcPr/>
          <w:p>
            <w:pPr>
              <w:pStyle w:val="Compact"/>
              <w:jc w:val="left"/>
            </w:pPr>
            <w:r>
              <w:t xml:space="preserve">Annual Medical Record Maintenance &amp; Digital Health File (secure cloud storage, India New Delhi compliant)</w:t>
            </w:r>
          </w:p>
        </w:tc>
        <w:tc>
          <w:tcPr/>
          <w:p>
            <w:pPr>
              <w:pStyle w:val="Compact"/>
              <w:jc w:val="left"/>
            </w:pPr>
            <w:r>
              <w:t xml:space="preserve">1 / year</w:t>
            </w:r>
          </w:p>
        </w:tc>
        <w:tc>
          <w:tcPr/>
          <w:p>
            <w:pPr>
              <w:pStyle w:val="Compact"/>
              <w:jc w:val="left"/>
            </w:pPr>
            <w:r>
              <w:t xml:space="preserve">’ 1,500</w:t>
            </w:r>
          </w:p>
        </w:tc>
        <w:tc>
          <w:tcPr/>
          <w:p>
            <w:pPr>
              <w:pStyle w:val="Compact"/>
              <w:jc w:val="left"/>
            </w:pPr>
            <w:r>
              <w:t xml:space="preserve">’ 1,500</w:t>
            </w:r>
          </w:p>
        </w:tc>
        <w:tc>
          <w:tcPr/>
          <w:p>
            <w:pPr>
              <w:pStyle w:val="Compact"/>
              <w:jc w:val="left"/>
            </w:pPr>
            <w:r>
              <w:t xml:space="preserve">Digital records, lab reports, prescriptions</w:t>
            </w:r>
          </w:p>
        </w:tc>
      </w:tr>
      <w:tr>
        <w:tc>
          <w:tcPr>
            <w:gridSpan w:val="4"/>
          </w:tcPr>
          <w:p>
            <w:pPr>
              <w:pStyle w:val="Compact"/>
              <w:jc w:val="right"/>
            </w:pPr>
            <w:r>
              <w:t xml:space="preserve">Subtotal (INR):</w:t>
            </w:r>
          </w:p>
        </w:tc>
        <w:tc>
          <w:tcPr/>
          <w:p>
            <w:pPr>
              <w:pStyle w:val="Compact"/>
              <w:jc w:val="left"/>
            </w:pPr>
            <w:r>
              <w:t xml:space="preserve">’ 64,500</w:t>
            </w:r>
          </w:p>
        </w:tc>
        <w:tc>
          <w:tcPr/>
          <w:p>
            <w:pPr>
              <w:pStyle w:val="Compact"/>
            </w:pPr>
          </w:p>
        </w:tc>
      </w:tr>
      <w:tr>
        <w:tc>
          <w:tcPr>
            <w:gridSpan w:val="4"/>
          </w:tcPr>
          <w:p>
            <w:pPr>
              <w:pStyle w:val="Compact"/>
              <w:jc w:val="right"/>
            </w:pPr>
            <w:r>
              <w:t xml:space="preserve">GST @ 18% (as applicable in India New Delhi):</w:t>
            </w:r>
          </w:p>
        </w:tc>
        <w:tc>
          <w:tcPr/>
          <w:p>
            <w:pPr>
              <w:pStyle w:val="Compact"/>
              <w:jc w:val="left"/>
            </w:pPr>
            <w:r>
              <w:t xml:space="preserve">’ 11,610</w:t>
            </w:r>
          </w:p>
        </w:tc>
        <w:tc>
          <w:tcPr/>
          <w:p>
            <w:pPr>
              <w:pStyle w:val="Compact"/>
            </w:pPr>
          </w:p>
        </w:tc>
      </w:tr>
      <w:tr>
        <w:tc>
          <w:tcPr>
            <w:gridSpan w:val="4"/>
          </w:tcPr>
          <w:p>
            <w:pPr>
              <w:pStyle w:val="Compact"/>
              <w:jc w:val="right"/>
            </w:pPr>
            <w:r>
              <w:t xml:space="preserve">Grand Total (INR):</w:t>
            </w:r>
          </w:p>
        </w:tc>
        <w:tc>
          <w:tcPr/>
          <w:p>
            <w:pPr>
              <w:pStyle w:val="Compact"/>
              <w:jc w:val="left"/>
            </w:pPr>
            <w:r>
              <w:t xml:space="preserve">’ 76,110</w:t>
            </w:r>
          </w:p>
        </w:tc>
        <w:tc>
          <w:tcPr/>
          <w:p>
            <w:pPr>
              <w:pStyle w:val="Compact"/>
            </w:pPr>
          </w:p>
        </w:tc>
      </w:tr>
    </w:tbl>
    <w:p>
      <w:pPr>
        <w:pStyle w:val="BodyText"/>
      </w:pPr>
      <w:r>
        <w:t xml:space="preserve">* All charges are in Indian Rupees (INR). GST is applicable as per the Central Goods and Services Tax Act, 2017, as enforced in India New Delhi. Medical services classified under SAC 998111 may be exempt; final tax treatment subject to applicable law at the time of service delivery.</w:t>
      </w:r>
    </w:p>
    <w:bookmarkEnd w:id="24"/>
    <w:bookmarkStart w:id="25" w:name="X06f751c0fef37426aad28df54ec1acd620508e5"/>
    <w:p>
      <w:pPr>
        <w:pStyle w:val="Heading2"/>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 Doctor General Practitioner reserves the right to revise charges based on prevailing market rates in India New Delhi.</w:t>
      </w:r>
    </w:p>
    <w:p>
      <w:pPr>
        <w:numPr>
          <w:ilvl w:val="0"/>
          <w:numId w:val="1001"/>
        </w:numPr>
        <w:pStyle w:val="Compact"/>
      </w:pPr>
      <w:r>
        <w:t xml:space="preserve">The Doctor General Practitioner, Dr. Anil Sharma, is registered with the Delhi Medical Council and practises in accordance with the National Medical Commission (NMC) guidelines applicable in India New Delhi.</w:t>
      </w:r>
    </w:p>
    <w:p>
      <w:pPr>
        <w:numPr>
          <w:ilvl w:val="0"/>
          <w:numId w:val="1001"/>
        </w:numPr>
        <w:pStyle w:val="Compact"/>
      </w:pPr>
      <w:r>
        <w:t xml:space="preserve">All services listed in this Quotation Estimate are subject to the availability of the Doctor General Practitioner. In the event of unavailability due to illness, leave, or emergency, a qualified substitute General Practitioner will be arranged at no additional cost.</w:t>
      </w:r>
    </w:p>
    <w:p>
      <w:pPr>
        <w:numPr>
          <w:ilvl w:val="0"/>
          <w:numId w:val="1001"/>
        </w:numPr>
        <w:pStyle w:val="Compact"/>
      </w:pPr>
      <w:r>
        <w:t xml:space="preserve">Payment terms: 50% advance payment upon acceptance of this Quotation Estimate, and the remaining 50% to be paid by 31st December 2025. Payments may be made via bank transfer, UPI, or demand draft to the account details provided by the Doctor General Practitioner.</w:t>
      </w:r>
    </w:p>
    <w:p>
      <w:pPr>
        <w:numPr>
          <w:ilvl w:val="0"/>
          <w:numId w:val="1001"/>
        </w:numPr>
        <w:pStyle w:val="Compact"/>
      </w:pPr>
      <w:r>
        <w:t xml:space="preserve">This Quotation Estimate does not include the cost of diagnostic tests, laboratory investigations, imaging, medications, hospitalisation, or specialist consultations beyond the referral coordination fee specified in Item 9.</w:t>
      </w:r>
    </w:p>
    <w:p>
      <w:pPr>
        <w:numPr>
          <w:ilvl w:val="0"/>
          <w:numId w:val="1001"/>
        </w:numPr>
        <w:pStyle w:val="Compact"/>
      </w:pPr>
      <w:r>
        <w:t xml:space="preserve">The Doctor General Practitioner shall maintain strict patient confidentiality in compliance with the Digital Personal Data Protection Act, 2023, and all applicable privacy laws in India New Delhi.</w:t>
      </w:r>
    </w:p>
    <w:p>
      <w:pPr>
        <w:numPr>
          <w:ilvl w:val="0"/>
          <w:numId w:val="1001"/>
        </w:numPr>
        <w:pStyle w:val="Compact"/>
      </w:pPr>
      <w:r>
        <w:t xml:space="preserve">Any additional services requested beyond the scope of this Quotation Estimate shall be billed separately at the Doctor General Practitioner’s standard consultation rates prevailing in New Delhi, India.</w:t>
      </w:r>
    </w:p>
    <w:p>
      <w:pPr>
        <w:numPr>
          <w:ilvl w:val="0"/>
          <w:numId w:val="1001"/>
        </w:numPr>
        <w:pStyle w:val="Compact"/>
      </w:pPr>
      <w:r>
        <w:t xml:space="preserve">This Quotation Estimate does not constitute a guarantee of specific medical outcomes. The Doctor General Practitioner will exercise reasonable medical skill and judgement in the best interest of the patient.</w:t>
      </w:r>
    </w:p>
    <w:p>
      <w:pPr>
        <w:numPr>
          <w:ilvl w:val="0"/>
          <w:numId w:val="1001"/>
        </w:numPr>
        <w:pStyle w:val="Compact"/>
      </w:pPr>
      <w:r>
        <w:t xml:space="preserve">Disputes, if any, arising from this Quotation Estimate shall be subject to the exclusive jurisdiction of the competent courts in New Delhi, India.</w:t>
      </w:r>
    </w:p>
    <w:p>
      <w:pPr>
        <w:numPr>
          <w:ilvl w:val="0"/>
          <w:numId w:val="1001"/>
        </w:numPr>
        <w:pStyle w:val="Compact"/>
      </w:pPr>
      <w:r>
        <w:t xml:space="preserve">The client acknowledges that this Quotation Estimate is a good-faith estimate of professional medical services and is not a binding contract until formally accepted in writing by both parties.</w:t>
      </w:r>
    </w:p>
    <w:bookmarkEnd w:id="25"/>
    <w:bookmarkStart w:id="26" w:name="acceptance"/>
    <w:p>
      <w:pPr>
        <w:pStyle w:val="Heading2"/>
      </w:pPr>
      <w:r>
        <w:t xml:space="preserve">Acceptance</w:t>
      </w:r>
    </w:p>
    <w:p>
      <w:pPr>
        <w:pStyle w:val="FirstParagraph"/>
      </w:pPr>
      <w:r>
        <w:t xml:space="preserve">By signing below, both parties acknowledge and agree to the terms, conditions, and charges outlined in this</w:t>
      </w:r>
      <w:r>
        <w:t xml:space="preserve"> </w:t>
      </w:r>
      <w:r>
        <w:t xml:space="preserve">Quotation Estimate</w:t>
      </w:r>
      <w:r>
        <w:t xml:space="preserve"> </w:t>
      </w:r>
      <w:r>
        <w:t xml:space="preserve">for the services of the</w:t>
      </w:r>
      <w:r>
        <w:t xml:space="preserve"> </w:t>
      </w:r>
      <w:r>
        <w:t xml:space="preserve">Doctor General Practitioner</w:t>
      </w:r>
      <w:r>
        <w:t xml:space="preserve"> </w:t>
      </w:r>
      <w:r>
        <w:t xml:space="preserve">in</w:t>
      </w:r>
      <w:r>
        <w:t xml:space="preserve"> </w:t>
      </w:r>
      <w:r>
        <w:t xml:space="preserve">India New Delhi</w:t>
      </w:r>
      <w:r>
        <w:t xml:space="preserve">.</w:t>
      </w:r>
    </w:p>
    <w:p>
      <w:pPr>
        <w:pStyle w:val="BodyText"/>
      </w:pPr>
      <w:r>
        <w:t xml:space="preserve">______________________________</w:t>
      </w:r>
    </w:p>
    <w:p>
      <w:pPr>
        <w:pStyle w:val="BodyText"/>
      </w:pPr>
      <w:r>
        <w:t xml:space="preserve">For the Service Provider</w:t>
      </w:r>
    </w:p>
    <w:p>
      <w:pPr>
        <w:pStyle w:val="BodyText"/>
      </w:pPr>
      <w:r>
        <w:t xml:space="preserve">Dr. Anil Sharma, MD</w:t>
      </w:r>
    </w:p>
    <w:p>
      <w:pPr>
        <w:pStyle w:val="BodyText"/>
      </w:pPr>
      <w:r>
        <w:t xml:space="preserve">Doctor General Practitioner</w:t>
      </w:r>
    </w:p>
    <w:p>
      <w:pPr>
        <w:pStyle w:val="BodyText"/>
      </w:pPr>
      <w:r>
        <w:t xml:space="preserve">Date: _______________</w:t>
      </w:r>
    </w:p>
    <w:p>
      <w:pPr>
        <w:pStyle w:val="BodyText"/>
      </w:pPr>
      <w:r>
        <w:t xml:space="preserve">______________________________</w:t>
      </w:r>
    </w:p>
    <w:p>
      <w:pPr>
        <w:pStyle w:val="BodyText"/>
      </w:pPr>
      <w:r>
        <w:t xml:space="preserve">For the Client</w:t>
      </w:r>
    </w:p>
    <w:p>
      <w:pPr>
        <w:pStyle w:val="BodyText"/>
      </w:pPr>
      <w:r>
        <w:t xml:space="preserve">Mr. Rajesh Verma</w:t>
      </w:r>
    </w:p>
    <w:p>
      <w:pPr>
        <w:pStyle w:val="BodyText"/>
      </w:pPr>
      <w:r>
        <w:t xml:space="preserve">Verma Enterprises Pvt. Ltd.</w:t>
      </w:r>
    </w:p>
    <w:p>
      <w:pPr>
        <w:pStyle w:val="BodyText"/>
      </w:pPr>
      <w:r>
        <w:t xml:space="preserve">Date: _______________</w:t>
      </w:r>
    </w:p>
    <w:p>
      <w:pPr>
        <w:pStyle w:val="BodyText"/>
      </w:pPr>
      <w:r>
        <w:rPr>
          <w:bCs/>
          <w:b/>
        </w:rPr>
        <w:t xml:space="preserve">Sharma Medical Clinic</w:t>
      </w:r>
      <w:r>
        <w:t xml:space="preserve"> </w:t>
      </w:r>
      <w:r>
        <w:t xml:space="preserve">— Doctor General Practitioner Services — Connaught Place, New Delhi – 110001, India</w:t>
      </w:r>
    </w:p>
    <w:p>
      <w:pPr>
        <w:pStyle w:val="BodyText"/>
      </w:pPr>
      <w:r>
        <w:t xml:space="preserve">This Quotation Estimate is a confidential document intended solely for the named recipient. © 2025 All Rights Reserved.</w:t>
      </w:r>
    </w:p>
    <w:p>
      <w:pPr>
        <w:pStyle w:val="BodyText"/>
      </w:pPr>
      <w:r>
        <w:t xml:space="preserve">Document Ref: QTE/ND/2025/00472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India New Delhi</dc:title>
  <dc:creator/>
  <dc:language>en</dc:language>
  <cp:keywords/>
  <dcterms:created xsi:type="dcterms:W3CDTF">2026-10-10T08:37:45Z</dcterms:created>
  <dcterms:modified xsi:type="dcterms:W3CDTF">2026-10-10T08:37:45Z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