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MediCare Jakarta Health Services PT</w:t>
      </w:r>
    </w:p>
    <w:p>
      <w:pPr>
        <w:pStyle w:val="BodyText"/>
      </w:pPr>
      <w:r>
        <w:t xml:space="preserve">Jl. Jend. Sudirman Kav. 52-53, SCBD District, Jakarta Selatan, Indonesia Jakarta 12190</w:t>
      </w:r>
    </w:p>
    <w:p>
      <w:pPr>
        <w:pStyle w:val="BodyText"/>
      </w:pPr>
      <w:r>
        <w:t xml:space="preserve">Tel: +62-21-5790-1234 | Email: quotations@medicarejakarta.co.id</w:t>
      </w:r>
    </w:p>
    <w:p>
      <w:pPr>
        <w:pStyle w:val="BodyText"/>
      </w:pPr>
      <w:r>
        <w:t xml:space="preserve">NIB: 12.345.678.901 | NPWP: 01.234.567.8-049.000</w:t>
      </w:r>
    </w:p>
    <w:bookmarkEnd w:id="20"/>
    <w:p>
      <w:pPr>
        <w:pStyle w:val="BodyText"/>
      </w:pPr>
      <w:r>
        <w:rPr>
          <w:bCs/>
          <w:b/>
        </w:rPr>
        <w:t xml:space="preserve">Quotation No.:</w:t>
      </w:r>
      <w:r>
        <w:t xml:space="preserve"> </w:t>
      </w:r>
      <w:r>
        <w:t xml:space="preserve">QTE/JKT/2025/00487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rPr>
          <w:bCs/>
          <w:b/>
        </w:rPr>
        <w:t xml:space="preserve">PT Nusantara Wellness Group</w:t>
      </w:r>
    </w:p>
    <w:p>
      <w:pPr>
        <w:pStyle w:val="BodyText"/>
      </w:pPr>
      <w:r>
        <w:t xml:space="preserve">Jl. Gatot Subroto No. 88, Jakarta Pusat, Indonesia Jakarta 10270</w:t>
      </w:r>
    </w:p>
    <w:p>
      <w:pPr>
        <w:pStyle w:val="BodyText"/>
      </w:pPr>
      <w:r>
        <w:t xml:space="preserve">Attn: Mr. Budi Santoso, HR Director</w:t>
      </w:r>
    </w:p>
    <w:p>
      <w:pPr>
        <w:pStyle w:val="BodyText"/>
      </w:pPr>
      <w:r>
        <w:t xml:space="preserve">Dear Mr. Budi Santoso,</w:t>
      </w:r>
    </w:p>
    <w:p>
      <w:pPr>
        <w:pStyle w:val="BodyText"/>
      </w:pPr>
      <w:r>
        <w:t xml:space="preserve">Thank you for your inquiry regarding the provision of</w:t>
      </w:r>
      <w:r>
        <w:t xml:space="preserve"> </w:t>
      </w:r>
      <w:r>
        <w:t xml:space="preserve">Doctor General Practitioner</w:t>
      </w:r>
      <w:r>
        <w:t xml:space="preserve"> </w:t>
      </w:r>
      <w:r>
        <w:t xml:space="preserve">services for your corporate wellness program. MediCare Jakarta Health Services PT is pleased to submit this</w:t>
      </w:r>
      <w:r>
        <w:t xml:space="preserve"> </w:t>
      </w:r>
      <w:r>
        <w:t xml:space="preserve">Quotation Estimate</w:t>
      </w:r>
      <w:r>
        <w:t xml:space="preserve"> </w:t>
      </w:r>
      <w:r>
        <w:t xml:space="preserve">for your review and consideration. This document outlines the comprehensive scope of services, associated costs, and terms governing the engagement of our</w:t>
      </w:r>
      <w:r>
        <w:t xml:space="preserve"> </w:t>
      </w:r>
      <w:r>
        <w:t xml:space="preserve">Doctor General Practitioner</w:t>
      </w:r>
      <w:r>
        <w:t xml:space="preserve"> </w:t>
      </w:r>
      <w:r>
        <w:t xml:space="preserve">team to serve your employees at your facilities located in</w:t>
      </w:r>
      <w:r>
        <w:t xml:space="preserve"> </w:t>
      </w:r>
      <w:r>
        <w:t xml:space="preserve">Indonesia Jakarta</w:t>
      </w:r>
      <w:r>
        <w:t xml:space="preserve">.</w:t>
      </w:r>
    </w:p>
    <w:p>
      <w:pPr>
        <w:pStyle w:val="BodyText"/>
      </w:pPr>
      <w:r>
        <w:t xml:space="preserve">1. Scope of Services – Doctor General Practitioner Program</w:t>
      </w:r>
    </w:p>
    <w:p>
      <w:pPr>
        <w:pStyle w:val="BodyText"/>
      </w:pPr>
      <w:r>
        <w:t xml:space="preserve">This</w:t>
      </w:r>
      <w:r>
        <w:t xml:space="preserve"> </w:t>
      </w:r>
      <w:r>
        <w:t xml:space="preserve">Quotation Estimate</w:t>
      </w:r>
      <w:r>
        <w:t xml:space="preserve"> </w:t>
      </w:r>
      <w:r>
        <w:t xml:space="preserve">covers the deployment of a dedicated</w:t>
      </w:r>
      <w:r>
        <w:t xml:space="preserve"> </w:t>
      </w:r>
      <w:r>
        <w:t xml:space="preserve">Doctor General Practitioner</w:t>
      </w:r>
      <w:r>
        <w:t xml:space="preserve"> </w:t>
      </w:r>
      <w:r>
        <w:t xml:space="preserve">(GP) team to provide primary healthcare services to approximately 350 employees of PT Nusantara Wellness Group. The services are designed to meet the regulatory standards set by the Indonesian Ministry of Health (Kementerian Kesehatan RI) and are tailored to the specific healthcare needs of a corporate workforce in</w:t>
      </w:r>
      <w:r>
        <w:t xml:space="preserve"> </w:t>
      </w:r>
      <w:r>
        <w:t xml:space="preserve">Indonesia Jakarta</w:t>
      </w:r>
      <w:r>
        <w:t xml:space="preserve">. The</w:t>
      </w:r>
      <w:r>
        <w:t xml:space="preserve"> </w:t>
      </w:r>
      <w:r>
        <w:t xml:space="preserve">Doctor General Practitioner</w:t>
      </w:r>
      <w:r>
        <w:t xml:space="preserve"> </w:t>
      </w:r>
      <w:r>
        <w:t xml:space="preserve">services include but are not limited to: routine health examinations, preventive screenings, minor illness consultations, chronic disease management, occupational health assessments, and health education workshops.</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Doctor General Practitioner – On-site Consultation (Full-time, 5 days/week, 8 hours/day)</w:t>
            </w:r>
          </w:p>
        </w:tc>
        <w:tc>
          <w:tcPr/>
          <w:p>
            <w:pPr>
              <w:pStyle w:val="Compact"/>
              <w:jc w:val="left"/>
            </w:pPr>
            <w:r>
              <w:t xml:space="preserve">Monthly</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2</w:t>
            </w:r>
          </w:p>
        </w:tc>
        <w:tc>
          <w:tcPr/>
          <w:p>
            <w:pPr>
              <w:pStyle w:val="Compact"/>
              <w:jc w:val="left"/>
            </w:pPr>
            <w:r>
              <w:t xml:space="preserve">Doctor General Practitioner – Annual Health Check-Up Program (350 employees)</w:t>
            </w:r>
          </w:p>
        </w:tc>
        <w:tc>
          <w:tcPr/>
          <w:p>
            <w:pPr>
              <w:pStyle w:val="Compact"/>
              <w:jc w:val="left"/>
            </w:pPr>
            <w:r>
              <w:t xml:space="preserve">Annual</w:t>
            </w:r>
          </w:p>
        </w:tc>
        <w:tc>
          <w:tcPr/>
          <w:p>
            <w:pPr>
              <w:pStyle w:val="Compact"/>
              <w:jc w:val="left"/>
            </w:pPr>
            <w:r>
              <w:t xml:space="preserve">1,200,000 / pax</w:t>
            </w:r>
          </w:p>
        </w:tc>
        <w:tc>
          <w:tcPr/>
          <w:p>
            <w:pPr>
              <w:pStyle w:val="Compact"/>
              <w:jc w:val="left"/>
            </w:pPr>
            <w:r>
              <w:t xml:space="preserve">420,000,000</w:t>
            </w:r>
          </w:p>
        </w:tc>
      </w:tr>
      <w:tr>
        <w:tc>
          <w:tcPr/>
          <w:p>
            <w:pPr>
              <w:pStyle w:val="Compact"/>
              <w:jc w:val="left"/>
            </w:pPr>
            <w:r>
              <w:t xml:space="preserve">3</w:t>
            </w:r>
          </w:p>
        </w:tc>
        <w:tc>
          <w:tcPr/>
          <w:p>
            <w:pPr>
              <w:pStyle w:val="Compact"/>
              <w:jc w:val="left"/>
            </w:pPr>
            <w:r>
              <w:t xml:space="preserve">Preventive Screening &amp; Vaccination Services (Flu, Hepatitis B, Tetanus)</w:t>
            </w:r>
          </w:p>
        </w:tc>
        <w:tc>
          <w:tcPr/>
          <w:p>
            <w:pPr>
              <w:pStyle w:val="Compact"/>
              <w:jc w:val="left"/>
            </w:pPr>
            <w:r>
              <w:t xml:space="preserve">Quarterly</w:t>
            </w:r>
          </w:p>
        </w:tc>
        <w:tc>
          <w:tcPr/>
          <w:p>
            <w:pPr>
              <w:pStyle w:val="Compact"/>
              <w:jc w:val="left"/>
            </w:pPr>
            <w:r>
              <w:t xml:space="preserve">350,000 / pax</w:t>
            </w:r>
          </w:p>
        </w:tc>
        <w:tc>
          <w:tcPr/>
          <w:p>
            <w:pPr>
              <w:pStyle w:val="Compact"/>
              <w:jc w:val="left"/>
            </w:pPr>
            <w:r>
              <w:t xml:space="preserve">490,000,000</w:t>
            </w:r>
          </w:p>
        </w:tc>
      </w:tr>
      <w:tr>
        <w:tc>
          <w:tcPr/>
          <w:p>
            <w:pPr>
              <w:pStyle w:val="Compact"/>
              <w:jc w:val="left"/>
            </w:pPr>
            <w:r>
              <w:t xml:space="preserve">4</w:t>
            </w:r>
          </w:p>
        </w:tc>
        <w:tc>
          <w:tcPr/>
          <w:p>
            <w:pPr>
              <w:pStyle w:val="Compact"/>
              <w:jc w:val="left"/>
            </w:pPr>
            <w:r>
              <w:t xml:space="preserve">Occupational Health Risk Assessment &amp; Compliance Reporting (K3)</w:t>
            </w:r>
          </w:p>
        </w:tc>
        <w:tc>
          <w:tcPr/>
          <w:p>
            <w:pPr>
              <w:pStyle w:val="Compact"/>
              <w:jc w:val="left"/>
            </w:pPr>
            <w:r>
              <w:t xml:space="preserve">Bi-Annual</w:t>
            </w:r>
          </w:p>
        </w:tc>
        <w:tc>
          <w:tcPr/>
          <w:p>
            <w:pPr>
              <w:pStyle w:val="Compact"/>
              <w:jc w:val="left"/>
            </w:pPr>
            <w:r>
              <w:t xml:space="preserve">25,000,000</w:t>
            </w:r>
          </w:p>
        </w:tc>
        <w:tc>
          <w:tcPr/>
          <w:p>
            <w:pPr>
              <w:pStyle w:val="Compact"/>
              <w:jc w:val="left"/>
            </w:pPr>
            <w:r>
              <w:t xml:space="preserve">50,000,000</w:t>
            </w:r>
          </w:p>
        </w:tc>
      </w:tr>
      <w:tr>
        <w:tc>
          <w:tcPr/>
          <w:p>
            <w:pPr>
              <w:pStyle w:val="Compact"/>
              <w:jc w:val="left"/>
            </w:pPr>
            <w:r>
              <w:t xml:space="preserve">5</w:t>
            </w:r>
          </w:p>
        </w:tc>
        <w:tc>
          <w:tcPr/>
          <w:p>
            <w:pPr>
              <w:pStyle w:val="Compact"/>
              <w:jc w:val="left"/>
            </w:pPr>
            <w:r>
              <w:t xml:space="preserve">Health Education Workshops (Nutrition, Mental Health, Ergonomics)</w:t>
            </w:r>
          </w:p>
        </w:tc>
        <w:tc>
          <w:tcPr/>
          <w:p>
            <w:pPr>
              <w:pStyle w:val="Compact"/>
              <w:jc w:val="left"/>
            </w:pPr>
            <w:r>
              <w:t xml:space="preserve">Monthly</w:t>
            </w:r>
          </w:p>
        </w:tc>
        <w:tc>
          <w:tcPr/>
          <w:p>
            <w:pPr>
              <w:pStyle w:val="Compact"/>
              <w:jc w:val="left"/>
            </w:pPr>
            <w:r>
              <w:t xml:space="preserve">8,000,000</w:t>
            </w:r>
          </w:p>
        </w:tc>
        <w:tc>
          <w:tcPr/>
          <w:p>
            <w:pPr>
              <w:pStyle w:val="Compact"/>
              <w:jc w:val="left"/>
            </w:pPr>
            <w:r>
              <w:t xml:space="preserve">96,000,000</w:t>
            </w:r>
          </w:p>
        </w:tc>
      </w:tr>
      <w:tr>
        <w:tc>
          <w:tcPr/>
          <w:p>
            <w:pPr>
              <w:pStyle w:val="Compact"/>
              <w:jc w:val="left"/>
            </w:pPr>
            <w:r>
              <w:t xml:space="preserve">6</w:t>
            </w:r>
          </w:p>
        </w:tc>
        <w:tc>
          <w:tcPr/>
          <w:p>
            <w:pPr>
              <w:pStyle w:val="Compact"/>
              <w:jc w:val="left"/>
            </w:pPr>
            <w:r>
              <w:t xml:space="preserve">Emergency Medical Response &amp; First Aid Kit Provision</w:t>
            </w:r>
          </w:p>
        </w:tc>
        <w:tc>
          <w:tcPr/>
          <w:p>
            <w:pPr>
              <w:pStyle w:val="Compact"/>
              <w:jc w:val="left"/>
            </w:pPr>
            <w:r>
              <w:t xml:space="preserve">Monthly</w:t>
            </w:r>
          </w:p>
        </w:tc>
        <w:tc>
          <w:tcPr/>
          <w:p>
            <w:pPr>
              <w:pStyle w:val="Compact"/>
              <w:jc w:val="left"/>
            </w:pPr>
            <w:r>
              <w:t xml:space="preserve">5,000,000</w:t>
            </w:r>
          </w:p>
        </w:tc>
        <w:tc>
          <w:tcPr/>
          <w:p>
            <w:pPr>
              <w:pStyle w:val="Compact"/>
              <w:jc w:val="left"/>
            </w:pPr>
            <w:r>
              <w:t xml:space="preserve">60,000,000</w:t>
            </w:r>
          </w:p>
        </w:tc>
      </w:tr>
      <w:tr>
        <w:tc>
          <w:tcPr/>
          <w:p>
            <w:pPr>
              <w:pStyle w:val="Compact"/>
              <w:jc w:val="left"/>
            </w:pPr>
            <w:r>
              <w:t xml:space="preserve">7</w:t>
            </w:r>
          </w:p>
        </w:tc>
        <w:tc>
          <w:tcPr/>
          <w:p>
            <w:pPr>
              <w:pStyle w:val="Compact"/>
              <w:jc w:val="left"/>
            </w:pPr>
            <w:r>
              <w:t xml:space="preserve">Medical Records Management &amp; Digital Health Portal Access</w:t>
            </w:r>
          </w:p>
        </w:tc>
        <w:tc>
          <w:tcPr/>
          <w:p>
            <w:pPr>
              <w:pStyle w:val="Compact"/>
              <w:jc w:val="left"/>
            </w:pPr>
            <w:r>
              <w:t xml:space="preserve">Monthly</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8</w:t>
            </w:r>
          </w:p>
        </w:tc>
        <w:tc>
          <w:tcPr/>
          <w:p>
            <w:pPr>
              <w:pStyle w:val="Compact"/>
              <w:jc w:val="left"/>
            </w:pPr>
            <w:r>
              <w:t xml:space="preserve">Referral Coordination to Specialist Hospitals in Indonesia Jakarta</w:t>
            </w:r>
          </w:p>
        </w:tc>
        <w:tc>
          <w:tcPr/>
          <w:p>
            <w:pPr>
              <w:pStyle w:val="Compact"/>
              <w:jc w:val="left"/>
            </w:pPr>
            <w:r>
              <w:t xml:space="preserve">As Needed</w:t>
            </w:r>
          </w:p>
        </w:tc>
        <w:tc>
          <w:tcPr/>
          <w:p>
            <w:pPr>
              <w:pStyle w:val="Compact"/>
              <w:jc w:val="left"/>
            </w:pPr>
            <w:r>
              <w:t xml:space="preserve">3,000,000</w:t>
            </w:r>
          </w:p>
        </w:tc>
        <w:tc>
          <w:tcPr/>
          <w:p>
            <w:pPr>
              <w:pStyle w:val="Compact"/>
              <w:jc w:val="left"/>
            </w:pPr>
            <w:r>
              <w:t xml:space="preserve">36,000,000</w:t>
            </w:r>
          </w:p>
        </w:tc>
      </w:tr>
      <w:tr>
        <w:tc>
          <w:tcPr>
            <w:gridSpan w:val="4"/>
          </w:tcPr>
          <w:p>
            <w:pPr>
              <w:pStyle w:val="Compact"/>
              <w:jc w:val="right"/>
            </w:pPr>
            <w:r>
              <w:t xml:space="preserve">TOTAL ANNUAL ESTIMATE (IDR)</w:t>
            </w:r>
          </w:p>
        </w:tc>
        <w:tc>
          <w:tcPr/>
          <w:p>
            <w:pPr>
              <w:pStyle w:val="Compact"/>
              <w:jc w:val="left"/>
            </w:pPr>
            <w:r>
              <w:t xml:space="preserve">1,842,000,000</w:t>
            </w:r>
          </w:p>
        </w:tc>
      </w:tr>
      <w:tr>
        <w:tc>
          <w:tcPr>
            <w:gridSpan w:val="4"/>
          </w:tcPr>
          <w:p>
            <w:pPr>
              <w:pStyle w:val="Compact"/>
              <w:jc w:val="right"/>
            </w:pPr>
            <w:r>
              <w:t xml:space="preserve">TOTAL ANNUAL ESTIMATE (USD, approx. @ IDR 16,200/USD)</w:t>
            </w:r>
          </w:p>
        </w:tc>
        <w:tc>
          <w:tcPr/>
          <w:p>
            <w:pPr>
              <w:pStyle w:val="Compact"/>
              <w:jc w:val="left"/>
            </w:pPr>
            <w:r>
              <w:t xml:space="preserve">~113,704</w:t>
            </w:r>
          </w:p>
        </w:tc>
      </w:tr>
    </w:tbl>
    <w:p>
      <w:pPr>
        <w:pStyle w:val="BodyText"/>
      </w:pPr>
      <w:r>
        <w:rPr>
          <w:bCs/>
          <w:b/>
        </w:rPr>
        <w:t xml:space="preserve">Note:</w:t>
      </w:r>
      <w:r>
        <w:t xml:space="preserve"> </w:t>
      </w:r>
      <w:r>
        <w:t xml:space="preserve">All prices are quoted in Indonesian Rupiah (IDR) and are exclusive of 11% VAT (Pajak Pertambahan Nilai). The</w:t>
      </w:r>
      <w:r>
        <w:t xml:space="preserve"> </w:t>
      </w:r>
      <w:r>
        <w:t xml:space="preserve">Quotation Estimate</w:t>
      </w:r>
      <w:r>
        <w:t xml:space="preserve"> </w:t>
      </w:r>
      <w:r>
        <w:t xml:space="preserve">assumes standard operating hours of 08:00–17:00 WIB, Monday through Friday. Overtime or weekend coverage by the</w:t>
      </w:r>
      <w:r>
        <w:t xml:space="preserve"> </w:t>
      </w:r>
      <w:r>
        <w:t xml:space="preserve">Doctor General Practitioner</w:t>
      </w:r>
      <w:r>
        <w:t xml:space="preserve"> </w:t>
      </w:r>
      <w:r>
        <w:t xml:space="preserve">will be billed at 1.5x the standard rate.</w:t>
      </w:r>
    </w:p>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in</w:t>
      </w:r>
      <w:r>
        <w:t xml:space="preserve"> </w:t>
      </w:r>
      <w:r>
        <w:t xml:space="preserve">Indonesia Jakarta</w:t>
      </w:r>
      <w:r>
        <w:t xml:space="preserve">.</w:t>
      </w:r>
    </w:p>
    <w:p>
      <w:pPr>
        <w:numPr>
          <w:ilvl w:val="0"/>
          <w:numId w:val="1001"/>
        </w:numPr>
        <w:pStyle w:val="Compact"/>
      </w:pPr>
      <w:r>
        <w:t xml:space="preserve">Payment terms: 50% advance payment upon contract signing, with the remaining 50% payable in two equal monthly installments. All payments shall be made via bank transfer to the account designated by MediCare Jakarta Health Services PT.</w:t>
      </w:r>
    </w:p>
    <w:p>
      <w:pPr>
        <w:numPr>
          <w:ilvl w:val="0"/>
          <w:numId w:val="1001"/>
        </w:numPr>
        <w:pStyle w:val="Compact"/>
      </w:pPr>
      <w:r>
        <w:t xml:space="preserve">The</w:t>
      </w:r>
      <w:r>
        <w:t xml:space="preserve"> </w:t>
      </w:r>
      <w:r>
        <w:t xml:space="preserve">Doctor General Practitioner</w:t>
      </w:r>
      <w:r>
        <w:t xml:space="preserve"> </w:t>
      </w:r>
      <w:r>
        <w:t xml:space="preserve">assigned to this engagement must hold a valid SIP (Surat Izin Praktik) issued by the Jakarta City Health Office (Dinas Kesehatan DKI Jakarta) and be registered with the Indonesian Medical Council (IDI).</w:t>
      </w:r>
    </w:p>
    <w:p>
      <w:pPr>
        <w:numPr>
          <w:ilvl w:val="0"/>
          <w:numId w:val="1001"/>
        </w:numPr>
        <w:pStyle w:val="Compact"/>
      </w:pPr>
      <w:r>
        <w:t xml:space="preserve">MediCare Jakarta Health Services PT shall maintain comprehensive medical malpractice insurance coverage for all</w:t>
      </w:r>
      <w:r>
        <w:t xml:space="preserve"> </w:t>
      </w:r>
      <w:r>
        <w:t xml:space="preserve">Doctor General Practitioner</w:t>
      </w:r>
      <w:r>
        <w:t xml:space="preserve"> </w:t>
      </w:r>
      <w:r>
        <w:t xml:space="preserve">personnel deployed under this agreement.</w:t>
      </w:r>
    </w:p>
    <w:p>
      <w:pPr>
        <w:numPr>
          <w:ilvl w:val="0"/>
          <w:numId w:val="1001"/>
        </w:numPr>
        <w:pStyle w:val="Compact"/>
      </w:pPr>
      <w:r>
        <w:t xml:space="preserve">Confidentiality: All patient medical records and employee health data collected during the provision of</w:t>
      </w:r>
      <w:r>
        <w:t xml:space="preserve"> </w:t>
      </w:r>
      <w:r>
        <w:t xml:space="preserve">Doctor General Practitioner</w:t>
      </w:r>
      <w:r>
        <w:t xml:space="preserve"> </w:t>
      </w:r>
      <w:r>
        <w:t xml:space="preserve">services shall be treated in strict accordance with Indonesian Law No. 36 of 2009 on Health and the Personal Data Protection Law (UU PDP No. 27 of 2022).</w:t>
      </w:r>
    </w:p>
    <w:p>
      <w:pPr>
        <w:numPr>
          <w:ilvl w:val="0"/>
          <w:numId w:val="1001"/>
        </w:numPr>
        <w:pStyle w:val="Compact"/>
      </w:pPr>
      <w:r>
        <w:t xml:space="preserve">Either party may terminate this agreement with a written notice of sixty (60) days. In the event of early termination, a pro-rata refund of unused services will be calculated based on the original</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All services are subject to availability of qualified</w:t>
      </w:r>
      <w:r>
        <w:t xml:space="preserve"> </w:t>
      </w:r>
      <w:r>
        <w:t xml:space="preserve">Doctor General Practitioner</w:t>
      </w:r>
      <w:r>
        <w:t xml:space="preserve"> </w:t>
      </w:r>
      <w:r>
        <w:t xml:space="preserve">personnel in</w:t>
      </w:r>
      <w:r>
        <w:t xml:space="preserve"> </w:t>
      </w:r>
      <w:r>
        <w:t xml:space="preserve">Indonesia Jakarta</w:t>
      </w:r>
      <w:r>
        <w:t xml:space="preserve">.</w:t>
      </w:r>
    </w:p>
    <w:p>
      <w:pPr>
        <w:numPr>
          <w:ilvl w:val="0"/>
          <w:numId w:val="1001"/>
        </w:numPr>
        <w:pStyle w:val="Compact"/>
      </w:pPr>
      <w:r>
        <w:t xml:space="preserve">Any disputes arising from this engagement shall be resolved through mediation in accordance with the laws of the Republic of Indonesia, with jurisdiction vested in the Jakarta Central District Court.</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provision of</w:t>
      </w:r>
      <w:r>
        <w:t xml:space="preserve"> </w:t>
      </w:r>
      <w:r>
        <w:t xml:space="preserve">Doctor General Practitioner</w:t>
      </w:r>
      <w:r>
        <w:t xml:space="preserve"> </w:t>
      </w:r>
      <w:r>
        <w:t xml:space="preserve">services in</w:t>
      </w:r>
      <w:r>
        <w:t xml:space="preserve"> </w:t>
      </w:r>
      <w:r>
        <w:t xml:space="preserve">Indonesia Jakarta</w:t>
      </w:r>
      <w:r>
        <w:t xml:space="preserve">.</w:t>
      </w:r>
    </w:p>
    <w:p>
      <w:pPr>
        <w:pStyle w:val="BodyText"/>
      </w:pPr>
      <w:r>
        <w:rPr>
          <w:bCs/>
          <w:b/>
        </w:rPr>
        <w:t xml:space="preserve">For and on behalf of:</w:t>
      </w:r>
      <w:r>
        <w:br/>
      </w:r>
      <w:r>
        <w:t xml:space="preserve">MediCare Jakarta Health Services PT</w:t>
      </w:r>
    </w:p>
    <w:p>
      <w:pPr>
        <w:pStyle w:val="BodyText"/>
      </w:pPr>
      <w:r>
        <w:t xml:space="preserve">Dr. Anisa Rahmawati, Sp.PD</w:t>
      </w:r>
      <w:r>
        <w:br/>
      </w:r>
      <w:r>
        <w:t xml:space="preserve">Medical Director</w:t>
      </w:r>
      <w:r>
        <w:br/>
      </w:r>
      <w:r>
        <w:t xml:space="preserve">Date: _______________</w:t>
      </w:r>
    </w:p>
    <w:p>
      <w:pPr>
        <w:pStyle w:val="BodyText"/>
      </w:pPr>
      <w:r>
        <w:rPr>
          <w:bCs/>
          <w:b/>
        </w:rPr>
        <w:t xml:space="preserve">For and on behalf of:</w:t>
      </w:r>
      <w:r>
        <w:br/>
      </w:r>
      <w:r>
        <w:t xml:space="preserve">PT Nusantara Wellness Group</w:t>
      </w:r>
    </w:p>
    <w:p>
      <w:pPr>
        <w:pStyle w:val="BodyText"/>
      </w:pPr>
      <w:r>
        <w:t xml:space="preserve">Mr. Budi Santoso</w:t>
      </w:r>
      <w:r>
        <w:br/>
      </w:r>
      <w:r>
        <w:t xml:space="preserve">HR Director</w:t>
      </w:r>
      <w:r>
        <w:br/>
      </w:r>
      <w:r>
        <w:t xml:space="preserve">Date: _______________</w:t>
      </w:r>
    </w:p>
    <w:p>
      <w:pPr>
        <w:pStyle w:val="BodyText"/>
      </w:pPr>
      <w:r>
        <w:t xml:space="preserve">MediCare Jakarta Health Services PT — Quotation Estimate QTE/JKT/2025/00487 — Doctor General Practitioner Services — Indonesia Jakarta</w:t>
      </w:r>
    </w:p>
    <w:p>
      <w:pPr>
        <w:pStyle w:val="BodyText"/>
      </w:pP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Services - Indonesia Jakarta</dc:title>
  <dc:creator/>
  <dc:language>en</dc:language>
  <cp:keywords/>
  <dcterms:created xsi:type="dcterms:W3CDTF">2026-10-10T09:14:11Z</dcterms:created>
  <dcterms:modified xsi:type="dcterms:W3CDTF">2026-10-10T09:14:11Z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