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Milan</w:t>
      </w:r>
    </w:p>
    <w:bookmarkStart w:id="21" w:name="quotation-estimate"/>
    <w:p>
      <w:pPr>
        <w:pStyle w:val="Heading1"/>
      </w:pPr>
      <w:r>
        <w:t xml:space="preserve">QUOTATION ESTIMATE</w:t>
      </w:r>
    </w:p>
    <w:bookmarkStart w:id="20" w:name="X57cf8d58e25310594823b05b1f1cb9459fed18b"/>
    <w:p>
      <w:pPr>
        <w:pStyle w:val="Heading2"/>
      </w:pPr>
      <w:r>
        <w:t xml:space="preserve">Doctor General Practitioner Services – Italy Milan</w:t>
      </w:r>
    </w:p>
    <w:p>
      <w:pPr>
        <w:pStyle w:val="FirstParagraph"/>
      </w:pPr>
      <w:r>
        <w:t xml:space="preserve">Professional Medical Consultation &amp; Primary Care Services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QTE-MIL-2025-04872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Dott. Marco Bellini, M.D.</w:t>
            </w:r>
          </w:p>
        </w:tc>
      </w:tr>
      <w:tr>
        <w:tc>
          <w:tcPr/>
          <w:p>
            <w:pPr>
              <w:pStyle w:val="Compact"/>
              <w:jc w:val="left"/>
            </w:pPr>
            <w:r>
              <w:rPr>
                <w:bCs/>
                <w:b/>
              </w:rPr>
              <w:t xml:space="preserve">Specialty:</w:t>
            </w:r>
          </w:p>
        </w:tc>
        <w:tc>
          <w:tcPr/>
          <w:p>
            <w:pPr>
              <w:pStyle w:val="Compact"/>
              <w:jc w:val="left"/>
            </w:pPr>
            <w:r>
              <w:t xml:space="preserve">Doctor General Practitioner (Medico di Medicina Generale)</w:t>
            </w:r>
          </w:p>
        </w:tc>
      </w:tr>
      <w:tr>
        <w:tc>
          <w:tcPr/>
          <w:p>
            <w:pPr>
              <w:pStyle w:val="Compact"/>
              <w:jc w:val="left"/>
            </w:pPr>
            <w:r>
              <w:rPr>
                <w:bCs/>
                <w:b/>
              </w:rPr>
              <w:t xml:space="preserve">Practice Location:</w:t>
            </w:r>
          </w:p>
        </w:tc>
        <w:tc>
          <w:tcPr/>
          <w:p>
            <w:pPr>
              <w:pStyle w:val="Compact"/>
              <w:jc w:val="left"/>
            </w:pPr>
            <w:r>
              <w:t xml:space="preserve">Via Torino 42, 20123 Milan, Italy</w:t>
            </w:r>
          </w:p>
        </w:tc>
      </w:tr>
      <w:tr>
        <w:tc>
          <w:tcPr/>
          <w:p>
            <w:pPr>
              <w:pStyle w:val="Compact"/>
              <w:jc w:val="left"/>
            </w:pPr>
            <w:r>
              <w:rPr>
                <w:bCs/>
                <w:b/>
              </w:rPr>
              <w:t xml:space="preserve">ASL District:</w:t>
            </w:r>
          </w:p>
        </w:tc>
        <w:tc>
          <w:tcPr/>
          <w:p>
            <w:pPr>
              <w:pStyle w:val="Compact"/>
              <w:jc w:val="left"/>
            </w:pPr>
            <w:r>
              <w:t xml:space="preserve">ASL Milano 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Signor/Signora [Client Full Name]</w:t>
            </w:r>
          </w:p>
        </w:tc>
      </w:tr>
      <w:tr>
        <w:tc>
          <w:tcPr/>
          <w:p>
            <w:pPr>
              <w:pStyle w:val="Compact"/>
              <w:jc w:val="left"/>
            </w:pPr>
            <w:r>
              <w:rPr>
                <w:bCs/>
                <w:b/>
              </w:rPr>
              <w:t xml:space="preserve">Address:</w:t>
            </w:r>
          </w:p>
        </w:tc>
        <w:tc>
          <w:tcPr/>
          <w:p>
            <w:pPr>
              <w:pStyle w:val="Compact"/>
              <w:jc w:val="left"/>
            </w:pPr>
            <w:r>
              <w:t xml:space="preserve">[Client Address], Milan, Italy</w:t>
            </w:r>
          </w:p>
        </w:tc>
      </w:tr>
      <w:tr>
        <w:tc>
          <w:tcPr/>
          <w:p>
            <w:pPr>
              <w:pStyle w:val="Compact"/>
              <w:jc w:val="left"/>
            </w:pPr>
            <w:r>
              <w:rPr>
                <w:bCs/>
                <w:b/>
              </w:rPr>
              <w:t xml:space="preserve">SSN Code:</w:t>
            </w:r>
          </w:p>
        </w:tc>
        <w:tc>
          <w:tcPr/>
          <w:p>
            <w:pPr>
              <w:pStyle w:val="Compact"/>
              <w:jc w:val="left"/>
            </w:pPr>
            <w:r>
              <w:t xml:space="preserve">[Tax Code / Codice Fiscale]</w:t>
            </w:r>
          </w:p>
        </w:tc>
      </w:tr>
      <w:tr>
        <w:tc>
          <w:tcPr/>
          <w:p>
            <w:pPr>
              <w:pStyle w:val="Compact"/>
              <w:jc w:val="left"/>
            </w:pPr>
            <w:r>
              <w:rPr>
                <w:bCs/>
                <w:b/>
              </w:rPr>
              <w:t xml:space="preserve">Contact:</w:t>
            </w:r>
          </w:p>
        </w:tc>
        <w:tc>
          <w:tcPr/>
          <w:p>
            <w:pPr>
              <w:pStyle w:val="Compact"/>
              <w:jc w:val="left"/>
            </w:pPr>
            <w:r>
              <w:t xml:space="preserve">[Phone / Email]</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Method:</w:t>
            </w:r>
          </w:p>
        </w:tc>
        <w:tc>
          <w:tcPr/>
          <w:p>
            <w:pPr>
              <w:pStyle w:val="Compact"/>
              <w:jc w:val="left"/>
            </w:pPr>
            <w:r>
              <w:t xml:space="preserve">Bank Transfer / Direct Debit</w:t>
            </w:r>
          </w:p>
        </w:tc>
      </w:tr>
      <w:tr>
        <w:tc>
          <w:tcPr/>
          <w:p>
            <w:pPr>
              <w:pStyle w:val="Compact"/>
              <w:jc w:val="left"/>
            </w:pPr>
            <w:r>
              <w:rPr>
                <w:bCs/>
                <w:b/>
              </w:rPr>
              <w:t xml:space="preserve">IBAN:</w:t>
            </w:r>
          </w:p>
        </w:tc>
        <w:tc>
          <w:tcPr/>
          <w:p>
            <w:pPr>
              <w:pStyle w:val="Compact"/>
              <w:jc w:val="left"/>
            </w:pPr>
            <w:r>
              <w:t xml:space="preserve">IT[XX] [XXXX] [XXXX] [XXXX] [XXXX] [XXXX] [X]</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Dott. Marco Bellini, a licensed</w:t>
      </w:r>
      <w:r>
        <w:t xml:space="preserve"> </w:t>
      </w:r>
      <w:r>
        <w:t xml:space="preserve">Doctor General Practitioner</w:t>
      </w:r>
      <w:r>
        <w:t xml:space="preserve"> </w:t>
      </w:r>
      <w:r>
        <w:t xml:space="preserve">registered with the Order of Physicians and Surgeons of Milan (Ordine dei Medici Chirurghi e degli Odontoiatri di Milano), to provide a comprehensive and transparent breakdown of all primary care medical services to be rendered to the client within the city of</w:t>
      </w:r>
      <w:r>
        <w:t xml:space="preserve"> </w:t>
      </w:r>
      <w:r>
        <w:t xml:space="preserve">Italy Milan</w:t>
      </w:r>
      <w:r>
        <w:t xml:space="preserve">. This document serves as a formal cost estimate for the planned medical consultations, diagnostic follow-ups, and ongoing primary care management over the specified period. All pricing is in accordance with the current fee schedule established by the Lombardy Regional Health Authority (Regione Lombardia) and the applicable National Health Service (Servizio Sanitario Nazionale – SSN) regulations in force in the metropolitan area of Milan.</w:t>
      </w:r>
    </w:p>
    <w:bookmarkEnd w:id="22"/>
    <w:bookmarkStart w:id="23" w:name="Xb941ec033c1afb0dbd940086c72cd4891a4c725"/>
    <w:p>
      <w:pPr>
        <w:pStyle w:val="Heading3"/>
      </w:pPr>
      <w:r>
        <w:t xml:space="preserve">2. Scope of Services – Doctor General Practitioner</w:t>
      </w:r>
    </w:p>
    <w:p>
      <w:pPr>
        <w:pStyle w:val="FirstParagraph"/>
      </w:pPr>
      <w:r>
        <w:t xml:space="preserve">As a</w:t>
      </w:r>
      <w:r>
        <w:t xml:space="preserve"> </w:t>
      </w:r>
      <w:r>
        <w:t xml:space="preserve">Doctor General Practitioner</w:t>
      </w:r>
      <w:r>
        <w:t xml:space="preserve"> </w:t>
      </w:r>
      <w:r>
        <w:t xml:space="preserve">operating in</w:t>
      </w:r>
      <w:r>
        <w:t xml:space="preserve"> </w:t>
      </w:r>
      <w:r>
        <w:t xml:space="preserve">Italy Milan</w:t>
      </w:r>
      <w:r>
        <w:t xml:space="preserve">, the undersigned physician provides a full spectrum of primary care services. The following table details the individual services included in this</w:t>
      </w:r>
      <w:r>
        <w:t xml:space="preserve"> </w:t>
      </w:r>
      <w:r>
        <w:t xml:space="preserve">Quotation Estimate</w:t>
      </w:r>
      <w:r>
        <w:t xml:space="preserve">, along with their respective unit costs and estimated quantities for the twelve-month engagement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 (EUR)</w:t>
            </w:r>
          </w:p>
        </w:tc>
        <w:tc>
          <w:tcPr/>
          <w:p>
            <w:pPr>
              <w:pStyle w:val="Compact"/>
              <w:jc w:val="left"/>
            </w:pPr>
            <w:r>
              <w:t xml:space="preserve">Quantity</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Comprehensive Medical Consultation (Doctor General Practitioner)</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c>
          <w:tcPr/>
          <w:p>
            <w:pPr>
              <w:pStyle w:val="Compact"/>
              <w:jc w:val="left"/>
            </w:pPr>
            <w:r>
              <w:t xml:space="preserve">First visit, full anamnesis</w:t>
            </w:r>
          </w:p>
        </w:tc>
      </w:tr>
      <w:tr>
        <w:tc>
          <w:tcPr/>
          <w:p>
            <w:pPr>
              <w:pStyle w:val="Compact"/>
              <w:jc w:val="left"/>
            </w:pPr>
            <w:r>
              <w:t xml:space="preserve">02</w:t>
            </w:r>
          </w:p>
        </w:tc>
        <w:tc>
          <w:tcPr/>
          <w:p>
            <w:pPr>
              <w:pStyle w:val="Compact"/>
              <w:jc w:val="left"/>
            </w:pPr>
            <w:r>
              <w:t xml:space="preserve">Follow-Up Consultation (Doctor General Practitioner)</w:t>
            </w:r>
          </w:p>
        </w:tc>
        <w:tc>
          <w:tcPr/>
          <w:p>
            <w:pPr>
              <w:pStyle w:val="Compact"/>
              <w:jc w:val="left"/>
            </w:pPr>
            <w:r>
              <w:t xml:space="preserve">35.00</w:t>
            </w:r>
          </w:p>
        </w:tc>
        <w:tc>
          <w:tcPr/>
          <w:p>
            <w:pPr>
              <w:pStyle w:val="Compact"/>
              <w:jc w:val="left"/>
            </w:pPr>
            <w:r>
              <w:t xml:space="preserve">8</w:t>
            </w:r>
          </w:p>
        </w:tc>
        <w:tc>
          <w:tcPr/>
          <w:p>
            <w:pPr>
              <w:pStyle w:val="Compact"/>
              <w:jc w:val="left"/>
            </w:pPr>
            <w:r>
              <w:t xml:space="preserve">280.00</w:t>
            </w:r>
          </w:p>
        </w:tc>
        <w:tc>
          <w:tcPr/>
          <w:p>
            <w:pPr>
              <w:pStyle w:val="Compact"/>
              <w:jc w:val="left"/>
            </w:pPr>
            <w:r>
              <w:t xml:space="preserve">Monthly check-ups</w:t>
            </w:r>
          </w:p>
        </w:tc>
      </w:tr>
      <w:tr>
        <w:tc>
          <w:tcPr/>
          <w:p>
            <w:pPr>
              <w:pStyle w:val="Compact"/>
              <w:jc w:val="left"/>
            </w:pPr>
            <w:r>
              <w:t xml:space="preserve">03</w:t>
            </w:r>
          </w:p>
        </w:tc>
        <w:tc>
          <w:tcPr/>
          <w:p>
            <w:pPr>
              <w:pStyle w:val="Compact"/>
              <w:jc w:val="left"/>
            </w:pPr>
            <w:r>
              <w:t xml:space="preserve">Urgent / Same-Day Consultation in Milan</w:t>
            </w:r>
          </w:p>
        </w:tc>
        <w:tc>
          <w:tcPr/>
          <w:p>
            <w:pPr>
              <w:pStyle w:val="Compact"/>
              <w:jc w:val="left"/>
            </w:pPr>
            <w:r>
              <w:t xml:space="preserve">55.00</w:t>
            </w:r>
          </w:p>
        </w:tc>
        <w:tc>
          <w:tcPr/>
          <w:p>
            <w:pPr>
              <w:pStyle w:val="Compact"/>
              <w:jc w:val="left"/>
            </w:pPr>
            <w:r>
              <w:t xml:space="preserve">2</w:t>
            </w:r>
          </w:p>
        </w:tc>
        <w:tc>
          <w:tcPr/>
          <w:p>
            <w:pPr>
              <w:pStyle w:val="Compact"/>
              <w:jc w:val="left"/>
            </w:pPr>
            <w:r>
              <w:t xml:space="preserve">110.00</w:t>
            </w:r>
          </w:p>
        </w:tc>
        <w:tc>
          <w:tcPr/>
          <w:p>
            <w:pPr>
              <w:pStyle w:val="Compact"/>
              <w:jc w:val="left"/>
            </w:pPr>
            <w:r>
              <w:t xml:space="preserve">Within 24-hour window</w:t>
            </w:r>
          </w:p>
        </w:tc>
      </w:tr>
      <w:tr>
        <w:tc>
          <w:tcPr/>
          <w:p>
            <w:pPr>
              <w:pStyle w:val="Compact"/>
              <w:jc w:val="left"/>
            </w:pPr>
            <w:r>
              <w:t xml:space="preserve">04</w:t>
            </w:r>
          </w:p>
        </w:tc>
        <w:tc>
          <w:tcPr/>
          <w:p>
            <w:pPr>
              <w:pStyle w:val="Compact"/>
              <w:jc w:val="left"/>
            </w:pPr>
            <w:r>
              <w:t xml:space="preserve">Prescription Renewal &amp; Medication Review</w:t>
            </w:r>
          </w:p>
        </w:tc>
        <w:tc>
          <w:tcPr/>
          <w:p>
            <w:pPr>
              <w:pStyle w:val="Compact"/>
              <w:jc w:val="left"/>
            </w:pPr>
            <w:r>
              <w:t xml:space="preserve">20.00</w:t>
            </w:r>
          </w:p>
        </w:tc>
        <w:tc>
          <w:tcPr/>
          <w:p>
            <w:pPr>
              <w:pStyle w:val="Compact"/>
              <w:jc w:val="left"/>
            </w:pPr>
            <w:r>
              <w:t xml:space="preserve">12</w:t>
            </w:r>
          </w:p>
        </w:tc>
        <w:tc>
          <w:tcPr/>
          <w:p>
            <w:pPr>
              <w:pStyle w:val="Compact"/>
              <w:jc w:val="left"/>
            </w:pPr>
            <w:r>
              <w:t xml:space="preserve">240.00</w:t>
            </w:r>
          </w:p>
        </w:tc>
        <w:tc>
          <w:tcPr/>
          <w:p>
            <w:pPr>
              <w:pStyle w:val="Compact"/>
              <w:jc w:val="left"/>
            </w:pPr>
            <w:r>
              <w:t xml:space="preserve">Monthly SSN prescriptions</w:t>
            </w:r>
          </w:p>
        </w:tc>
      </w:tr>
      <w:tr>
        <w:tc>
          <w:tcPr/>
          <w:p>
            <w:pPr>
              <w:pStyle w:val="Compact"/>
              <w:jc w:val="left"/>
            </w:pPr>
            <w:r>
              <w:t xml:space="preserve">05</w:t>
            </w:r>
          </w:p>
        </w:tc>
        <w:tc>
          <w:tcPr/>
          <w:p>
            <w:pPr>
              <w:pStyle w:val="Compact"/>
              <w:jc w:val="left"/>
            </w:pPr>
            <w:r>
              <w:t xml:space="preserve">Preventive Health Screening (Blood Panel, ECG, etc.)</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c>
          <w:tcPr/>
          <w:p>
            <w:pPr>
              <w:pStyle w:val="Compact"/>
              <w:jc w:val="left"/>
            </w:pPr>
            <w:r>
              <w:t xml:space="preserve">Annual panel, Milan lab</w:t>
            </w:r>
          </w:p>
        </w:tc>
      </w:tr>
      <w:tr>
        <w:tc>
          <w:tcPr/>
          <w:p>
            <w:pPr>
              <w:pStyle w:val="Compact"/>
              <w:jc w:val="left"/>
            </w:pPr>
            <w:r>
              <w:t xml:space="preserve">06</w:t>
            </w:r>
          </w:p>
        </w:tc>
        <w:tc>
          <w:tcPr/>
          <w:p>
            <w:pPr>
              <w:pStyle w:val="Compact"/>
              <w:jc w:val="left"/>
            </w:pPr>
            <w:r>
              <w:t xml:space="preserve">Specialist Referral Coordination (within ASL Milano 1)</w:t>
            </w:r>
          </w:p>
        </w:tc>
        <w:tc>
          <w:tcPr/>
          <w:p>
            <w:pPr>
              <w:pStyle w:val="Compact"/>
              <w:jc w:val="left"/>
            </w:pPr>
            <w:r>
              <w:t xml:space="preserve">25.00</w:t>
            </w:r>
          </w:p>
        </w:tc>
        <w:tc>
          <w:tcPr/>
          <w:p>
            <w:pPr>
              <w:pStyle w:val="Compact"/>
              <w:jc w:val="left"/>
            </w:pPr>
            <w:r>
              <w:t xml:space="preserve">3</w:t>
            </w:r>
          </w:p>
        </w:tc>
        <w:tc>
          <w:tcPr/>
          <w:p>
            <w:pPr>
              <w:pStyle w:val="Compact"/>
              <w:jc w:val="left"/>
            </w:pPr>
            <w:r>
              <w:t xml:space="preserve">75.00</w:t>
            </w:r>
          </w:p>
        </w:tc>
        <w:tc>
          <w:tcPr/>
          <w:p>
            <w:pPr>
              <w:pStyle w:val="Compact"/>
              <w:jc w:val="left"/>
            </w:pPr>
            <w:r>
              <w:t xml:space="preserve">Administrative coordination</w:t>
            </w:r>
          </w:p>
        </w:tc>
      </w:tr>
      <w:tr>
        <w:tc>
          <w:tcPr/>
          <w:p>
            <w:pPr>
              <w:pStyle w:val="Compact"/>
              <w:jc w:val="left"/>
            </w:pPr>
            <w:r>
              <w:t xml:space="preserve">07</w:t>
            </w:r>
          </w:p>
        </w:tc>
        <w:tc>
          <w:tcPr/>
          <w:p>
            <w:pPr>
              <w:pStyle w:val="Compact"/>
              <w:jc w:val="left"/>
            </w:pPr>
            <w:r>
              <w:t xml:space="preserve">Home Visit – Doctor General Practitioner (Milan Municipality)</w:t>
            </w:r>
          </w:p>
        </w:tc>
        <w:tc>
          <w:tcPr/>
          <w:p>
            <w:pPr>
              <w:pStyle w:val="Compact"/>
              <w:jc w:val="left"/>
            </w:pPr>
            <w:r>
              <w:t xml:space="preserve">80.00</w:t>
            </w:r>
          </w:p>
        </w:tc>
        <w:tc>
          <w:tcPr/>
          <w:p>
            <w:pPr>
              <w:pStyle w:val="Compact"/>
              <w:jc w:val="left"/>
            </w:pPr>
            <w:r>
              <w:t xml:space="preserve">2</w:t>
            </w:r>
          </w:p>
        </w:tc>
        <w:tc>
          <w:tcPr/>
          <w:p>
            <w:pPr>
              <w:pStyle w:val="Compact"/>
              <w:jc w:val="left"/>
            </w:pPr>
            <w:r>
              <w:t xml:space="preserve">160.00</w:t>
            </w:r>
          </w:p>
        </w:tc>
        <w:tc>
          <w:tcPr/>
          <w:p>
            <w:pPr>
              <w:pStyle w:val="Compact"/>
              <w:jc w:val="left"/>
            </w:pPr>
            <w:r>
              <w:t xml:space="preserve">Within Milan city limits</w:t>
            </w:r>
          </w:p>
        </w:tc>
      </w:tr>
      <w:tr>
        <w:tc>
          <w:tcPr/>
          <w:p>
            <w:pPr>
              <w:pStyle w:val="Compact"/>
              <w:jc w:val="left"/>
            </w:pPr>
            <w:r>
              <w:t xml:space="preserve">08</w:t>
            </w:r>
          </w:p>
        </w:tc>
        <w:tc>
          <w:tcPr/>
          <w:p>
            <w:pPr>
              <w:pStyle w:val="Compact"/>
              <w:jc w:val="left"/>
            </w:pPr>
            <w:r>
              <w:t xml:space="preserve">Telemedicine / Video Consultation</w:t>
            </w:r>
          </w:p>
        </w:tc>
        <w:tc>
          <w:tcPr/>
          <w:p>
            <w:pPr>
              <w:pStyle w:val="Compact"/>
              <w:jc w:val="left"/>
            </w:pPr>
            <w:r>
              <w:t xml:space="preserve">30.00</w:t>
            </w:r>
          </w:p>
        </w:tc>
        <w:tc>
          <w:tcPr/>
          <w:p>
            <w:pPr>
              <w:pStyle w:val="Compact"/>
              <w:jc w:val="left"/>
            </w:pPr>
            <w:r>
              <w:t xml:space="preserve">4</w:t>
            </w:r>
          </w:p>
        </w:tc>
        <w:tc>
          <w:tcPr/>
          <w:p>
            <w:pPr>
              <w:pStyle w:val="Compact"/>
              <w:jc w:val="left"/>
            </w:pPr>
            <w:r>
              <w:t xml:space="preserve">120.00</w:t>
            </w:r>
          </w:p>
        </w:tc>
        <w:tc>
          <w:tcPr/>
          <w:p>
            <w:pPr>
              <w:pStyle w:val="Compact"/>
              <w:jc w:val="left"/>
            </w:pPr>
            <w:r>
              <w:t xml:space="preserve">Secure platform, Italy Milan</w:t>
            </w:r>
          </w:p>
        </w:tc>
      </w:tr>
      <w:tr>
        <w:tc>
          <w:tcPr/>
          <w:p>
            <w:pPr>
              <w:pStyle w:val="Compact"/>
              <w:jc w:val="left"/>
            </w:pPr>
            <w:r>
              <w:t xml:space="preserve">09</w:t>
            </w:r>
          </w:p>
        </w:tc>
        <w:tc>
          <w:tcPr/>
          <w:p>
            <w:pPr>
              <w:pStyle w:val="Compact"/>
              <w:jc w:val="left"/>
            </w:pPr>
            <w:r>
              <w:t xml:space="preserve">Medical Certificate Issuance (Work, Sports, Travel)</w:t>
            </w:r>
          </w:p>
        </w:tc>
        <w:tc>
          <w:tcPr/>
          <w:p>
            <w:pPr>
              <w:pStyle w:val="Compact"/>
              <w:jc w:val="left"/>
            </w:pPr>
            <w:r>
              <w:t xml:space="preserve">15.00</w:t>
            </w:r>
          </w:p>
        </w:tc>
        <w:tc>
          <w:tcPr/>
          <w:p>
            <w:pPr>
              <w:pStyle w:val="Compact"/>
              <w:jc w:val="left"/>
            </w:pPr>
            <w:r>
              <w:t xml:space="preserve">4</w:t>
            </w:r>
          </w:p>
        </w:tc>
        <w:tc>
          <w:tcPr/>
          <w:p>
            <w:pPr>
              <w:pStyle w:val="Compact"/>
              <w:jc w:val="left"/>
            </w:pPr>
            <w:r>
              <w:t xml:space="preserve">60.00</w:t>
            </w:r>
          </w:p>
        </w:tc>
        <w:tc>
          <w:tcPr/>
          <w:p>
            <w:pPr>
              <w:pStyle w:val="Compact"/>
              <w:jc w:val="left"/>
            </w:pPr>
            <w:r>
              <w:t xml:space="preserve">Per certificate issued</w:t>
            </w:r>
          </w:p>
        </w:tc>
      </w:tr>
      <w:tr>
        <w:tc>
          <w:tcPr/>
          <w:p>
            <w:pPr>
              <w:pStyle w:val="Compact"/>
              <w:jc w:val="left"/>
            </w:pPr>
            <w:r>
              <w:t xml:space="preserve">10</w:t>
            </w:r>
          </w:p>
        </w:tc>
        <w:tc>
          <w:tcPr/>
          <w:p>
            <w:pPr>
              <w:pStyle w:val="Compact"/>
              <w:jc w:val="left"/>
            </w:pPr>
            <w:r>
              <w:t xml:space="preserve">Annual Health Plan &amp; Preventive Strategy Document</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c>
          <w:tcPr/>
          <w:p>
            <w:pPr>
              <w:pStyle w:val="Compact"/>
              <w:jc w:val="left"/>
            </w:pPr>
            <w:r>
              <w:t xml:space="preserve">Personalised care plan</w:t>
            </w:r>
          </w:p>
        </w:tc>
      </w:tr>
      <w:tr>
        <w:tc>
          <w:tcPr>
            <w:gridSpan w:val="4"/>
          </w:tcPr>
          <w:p>
            <w:pPr>
              <w:pStyle w:val="Compact"/>
              <w:jc w:val="left"/>
            </w:pPr>
            <w:r>
              <w:t xml:space="preserve">TOTAL ESTIMATED COST (excl. VAT where applicable)</w:t>
            </w:r>
          </w:p>
        </w:tc>
        <w:tc>
          <w:tcPr/>
          <w:p>
            <w:pPr>
              <w:pStyle w:val="Compact"/>
              <w:jc w:val="left"/>
            </w:pPr>
            <w:r>
              <w:t xml:space="preserve">1,305.00</w:t>
            </w:r>
          </w:p>
        </w:tc>
        <w:tc>
          <w:tcPr/>
          <w:p>
            <w:pPr>
              <w:pStyle w:val="Compact"/>
            </w:pP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prices are subject to revision in line with any updates to the Lombardy Regional fee schedule or SSN tariff changes applicable in</w:t>
      </w:r>
      <w:r>
        <w:t xml:space="preserve"> </w:t>
      </w:r>
      <w:r>
        <w:t xml:space="preserve">Italy Milan</w:t>
      </w:r>
      <w:r>
        <w:t xml:space="preserve">.</w:t>
      </w:r>
    </w:p>
    <w:p>
      <w:pPr>
        <w:numPr>
          <w:ilvl w:val="0"/>
          <w:numId w:val="1001"/>
        </w:numPr>
        <w:pStyle w:val="Compact"/>
      </w:pPr>
      <w:r>
        <w:rPr>
          <w:bCs/>
          <w:b/>
        </w:rPr>
        <w:t xml:space="preserve">Payment Terms:</w:t>
      </w:r>
      <w:r>
        <w:t xml:space="preserve"> </w:t>
      </w:r>
      <w:r>
        <w:t xml:space="preserve">Payment is due within fifteen (15) days of the invoice date. The</w:t>
      </w:r>
      <w:r>
        <w:t xml:space="preserve"> </w:t>
      </w:r>
      <w:r>
        <w:t xml:space="preserve">Doctor General Practitioner</w:t>
      </w:r>
      <w:r>
        <w:t xml:space="preserve"> </w:t>
      </w:r>
      <w:r>
        <w:t xml:space="preserve">reserves the right to suspend non-urgent services in the event of overdue payments exceeding thirty (30) days.</w:t>
      </w:r>
    </w:p>
    <w:p>
      <w:pPr>
        <w:numPr>
          <w:ilvl w:val="0"/>
          <w:numId w:val="1001"/>
        </w:numPr>
        <w:pStyle w:val="Compact"/>
      </w:pPr>
      <w:r>
        <w:rPr>
          <w:bCs/>
          <w:b/>
        </w:rPr>
        <w:t xml:space="preserve">SSN Coverage:</w:t>
      </w:r>
      <w:r>
        <w:t xml:space="preserve"> </w:t>
      </w:r>
      <w:r>
        <w:t xml:space="preserve">Where the client is a registered resident of the Milan metropolitan area and holds a valid SSN health card (Tessera Sanitaria), a portion of the listed fees may be covered by the National Health Service. The client is advised to verify their specific co-payment (ticket) obligations with their local ASL office in Milan prior to scheduling appointments.</w:t>
      </w:r>
    </w:p>
    <w:p>
      <w:pPr>
        <w:numPr>
          <w:ilvl w:val="0"/>
          <w:numId w:val="1001"/>
        </w:numPr>
        <w:pStyle w:val="Compact"/>
      </w:pPr>
      <w:r>
        <w:rPr>
          <w:bCs/>
          <w:b/>
        </w:rPr>
        <w:t xml:space="preserve">Cancellations:</w:t>
      </w:r>
      <w:r>
        <w:t xml:space="preserve"> </w:t>
      </w:r>
      <w:r>
        <w:t xml:space="preserve">Appointments cancelled less than twenty-four (24) hours in advance will be charged at fifty percent (50%) of the listed consultation fee. This policy applies to all in-person and telemedicine consultations conducted by the</w:t>
      </w:r>
      <w:r>
        <w:t xml:space="preserve"> </w:t>
      </w:r>
      <w:r>
        <w:t xml:space="preserve">Doctor General Practitioner</w:t>
      </w:r>
      <w:r>
        <w:t xml:space="preserve"> </w:t>
      </w:r>
      <w:r>
        <w:t xml:space="preserve">in</w:t>
      </w:r>
      <w:r>
        <w:t xml:space="preserve"> </w:t>
      </w:r>
      <w:r>
        <w:t xml:space="preserve">Italy Milan</w:t>
      </w:r>
      <w:r>
        <w:t xml:space="preserve">.</w:t>
      </w:r>
    </w:p>
    <w:p>
      <w:pPr>
        <w:numPr>
          <w:ilvl w:val="0"/>
          <w:numId w:val="1001"/>
        </w:numPr>
        <w:pStyle w:val="Compact"/>
      </w:pPr>
      <w:r>
        <w:rPr>
          <w:bCs/>
          <w:b/>
        </w:rPr>
        <w:t xml:space="preserve">Confidentiality:</w:t>
      </w:r>
      <w:r>
        <w:t xml:space="preserve"> </w:t>
      </w:r>
      <w:r>
        <w:t xml:space="preserve">All medical records, consultation notes, and diagnostic results are handled in strict compliance with Italian Legislative Decree 196/2003 (Codice della Privacy) and the EU General Data Protection Regulation (GDPR – Regulation 2016/679). No patient data will be shared outside the practice without explicit written consent.</w:t>
      </w:r>
    </w:p>
    <w:p>
      <w:pPr>
        <w:numPr>
          <w:ilvl w:val="0"/>
          <w:numId w:val="1001"/>
        </w:numPr>
        <w:pStyle w:val="Compact"/>
      </w:pPr>
      <w:r>
        <w:rPr>
          <w:bCs/>
          <w:b/>
        </w:rPr>
        <w:t xml:space="preserve">Scope Limitation:</w:t>
      </w:r>
      <w:r>
        <w:t xml:space="preserve"> </w:t>
      </w:r>
      <w:r>
        <w:t xml:space="preserve">This</w:t>
      </w:r>
      <w:r>
        <w:t xml:space="preserve"> </w:t>
      </w:r>
      <w:r>
        <w:t xml:space="preserve">Quotation Estimate</w:t>
      </w:r>
      <w:r>
        <w:t xml:space="preserve"> </w:t>
      </w:r>
      <w:r>
        <w:t xml:space="preserve">covers primary care services only. Specialist consultations, surgical procedures, hospital admissions, and emergency department visits are not included and will be quoted separately if required.</w:t>
      </w:r>
    </w:p>
    <w:p>
      <w:pPr>
        <w:numPr>
          <w:ilvl w:val="0"/>
          <w:numId w:val="1001"/>
        </w:numPr>
        <w:pStyle w:val="Compact"/>
      </w:pPr>
      <w:r>
        <w:rPr>
          <w:bCs/>
          <w:b/>
        </w:rPr>
        <w:t xml:space="preserve">Governing Law:</w:t>
      </w:r>
      <w:r>
        <w:t xml:space="preserve"> </w:t>
      </w:r>
      <w:r>
        <w:t xml:space="preserve">This agreement is governed by the laws of the Italian Republic. Any disputes arising from this</w:t>
      </w:r>
      <w:r>
        <w:t xml:space="preserve"> </w:t>
      </w:r>
      <w:r>
        <w:t xml:space="preserve">Quotation Estimate</w:t>
      </w:r>
      <w:r>
        <w:t xml:space="preserve"> </w:t>
      </w:r>
      <w:r>
        <w:t xml:space="preserve">shall be resolved by the competent courts of Milan,</w:t>
      </w:r>
      <w:r>
        <w:t xml:space="preserve"> </w:t>
      </w:r>
      <w:r>
        <w:t xml:space="preserve">Italy</w:t>
      </w:r>
      <w:r>
        <w:t xml:space="preserve">.</w:t>
      </w:r>
    </w:p>
    <w:bookmarkEnd w:id="24"/>
    <w:bookmarkStart w:id="25" w:name="acceptance-and-authorisation"/>
    <w:p>
      <w:pPr>
        <w:pStyle w:val="Heading3"/>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the</w:t>
      </w:r>
      <w:r>
        <w:t xml:space="preserve"> </w:t>
      </w:r>
      <w:r>
        <w:t xml:space="preserve">Doctor General Practitioner</w:t>
      </w:r>
      <w:r>
        <w:t xml:space="preserve"> </w:t>
      </w:r>
      <w:r>
        <w:t xml:space="preserve">to commence the outlined primary care services in</w:t>
      </w:r>
      <w:r>
        <w:t xml:space="preserve"> </w:t>
      </w:r>
      <w:r>
        <w:t xml:space="preserve">Italy Milan</w:t>
      </w:r>
      <w:r>
        <w:t xml:space="preserve"> </w:t>
      </w:r>
      <w:r>
        <w:t xml:space="preserve">under the terms and conditions stated herein. The client confirms that all personal data provided has been supplied voluntarily and that they have been informed of their rights under applicable data protection legislation.</w:t>
      </w:r>
    </w:p>
    <w:p>
      <w:pPr>
        <w:pStyle w:val="BodyText"/>
      </w:pPr>
      <w:r>
        <w:rPr>
          <w:bCs/>
          <w:b/>
        </w:rPr>
        <w:t xml:space="preserve">For the Doctor General Practitioner:</w:t>
      </w:r>
    </w:p>
    <w:p>
      <w:pPr>
        <w:pStyle w:val="BodyText"/>
      </w:pPr>
      <w:r>
        <w:t xml:space="preserve">Dott. Marco Bellini, M.D.</w:t>
      </w:r>
    </w:p>
    <w:p>
      <w:pPr>
        <w:pStyle w:val="BodyText"/>
      </w:pPr>
      <w:r>
        <w:t xml:space="preserve">Ordine dei Medici di Milano – Iscr. n. [XXXXX]</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Codice Fiscale: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Quotation Estimate No. QTE-MIL-2025-04872</w:t>
      </w:r>
      <w:r>
        <w:t xml:space="preserve"> </w:t>
      </w:r>
      <w:r>
        <w:t xml:space="preserve">| Doctor General Practitioner Services | Italy Milan</w:t>
      </w:r>
      <w:r>
        <w:br/>
      </w:r>
      <w:r>
        <w:t xml:space="preserve">Dott. Marco Bellini – Via Torino 42, 20123 Milan, Italy | Tel: +39 02 XXXX XXXX | Email: m.bellini@medicinagenerale.milano.it</w:t>
      </w:r>
      <w:r>
        <w:br/>
      </w:r>
      <w:r>
        <w:t xml:space="preserve">P.IVA: IT[XX]XXXXXXXXX | This document is a cost estimate and does not constitute a binding contract until countersigned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Italy Milan</dc:title>
  <dc:creator/>
  <dc:language>en</dc:language>
  <cp:keywords/>
  <dcterms:created xsi:type="dcterms:W3CDTF">2026-10-10T07:25:52Z</dcterms:created>
  <dcterms:modified xsi:type="dcterms:W3CDTF">2026-10-10T07:25:52Z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