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Doctor General Practitioner Services — Japan Kyoto</w:t>
      </w:r>
    </w:p>
    <w:p>
      <w:pPr>
        <w:pStyle w:val="BodyText"/>
      </w:pPr>
      <w:r>
        <w:t xml:space="preserve">Kyoto Medical Services Co., Ltd. | 12-34 Gionmachi, Higashiyama-ku, Kyoto 605-0073, Japan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Tanaka Wellness Clinic</w:t>
      </w:r>
    </w:p>
    <w:p>
      <w:pPr>
        <w:pStyle w:val="BodyText"/>
      </w:pPr>
      <w:r>
        <w:rPr>
          <w:bCs/>
          <w:b/>
        </w:rPr>
        <w:t xml:space="preserve">Address:</w:t>
      </w:r>
      <w:r>
        <w:t xml:space="preserve"> </w:t>
      </w:r>
      <w:r>
        <w:t xml:space="preserve">56-2 Kiyomizu, Higashiyama-ku, Kyoto 605-0862, Japan</w:t>
      </w:r>
    </w:p>
    <w:p>
      <w:pPr>
        <w:pStyle w:val="BodyText"/>
      </w:pPr>
      <w:r>
        <w:rPr>
          <w:bCs/>
          <w:b/>
        </w:rPr>
        <w:t xml:space="preserve">Contact:</w:t>
      </w:r>
      <w:r>
        <w:t xml:space="preserve"> </w:t>
      </w:r>
      <w:r>
        <w:t xml:space="preserve">Dr. Hiroshi Tanaka</w:t>
      </w:r>
    </w:p>
    <w:p>
      <w:pPr>
        <w:pStyle w:val="BodyText"/>
      </w:pPr>
      <w:r>
        <w:rPr>
          <w:bCs/>
          <w:b/>
        </w:rPr>
        <w:t xml:space="preserve">Email:</w:t>
      </w:r>
      <w:r>
        <w:t xml:space="preserve"> </w:t>
      </w:r>
      <w:r>
        <w:t xml:space="preserve">h.tanaka@tanakawellness.jp</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the engagement of a qualified</w:t>
      </w:r>
      <w:r>
        <w:t xml:space="preserve"> </w:t>
      </w:r>
      <w:r>
        <w:t xml:space="preserve">Doctor General Practitioner</w:t>
      </w:r>
      <w:r>
        <w:t xml:space="preserve"> </w:t>
      </w:r>
      <w:r>
        <w:t xml:space="preserve">to provide comprehensive primary care services at the Tanaka Wellness Clinic located in the historic Higashiyama district of</w:t>
      </w:r>
      <w:r>
        <w:t xml:space="preserve"> </w:t>
      </w:r>
      <w:r>
        <w:t xml:space="preserve">Japan Kyoto</w:t>
      </w:r>
      <w:r>
        <w:t xml:space="preserve">. This document outlines the full scope of professional medical services, associated costs, and contractual terms governing the Doctor General Practitioner's employment arrangement within the Japan Kyoto metropolitan healthcare network.</w:t>
      </w:r>
    </w:p>
    <w:p>
      <w:pPr>
        <w:pStyle w:val="BodyText"/>
      </w:pPr>
      <w:r>
        <w:t xml:space="preserve">The Doctor General Practitioner referenced in this Quotation Estimate shall hold a valid Japanese Medical Practitioner License (Iryō Ijin Shō) issued by the Ministry of Health, Labour and Welfare, and shall possess a minimum of eight years of clinical experience in general internal medicine, preventive care, and community health management. The services described herein are tailored to the specific demographic and cultural healthcare needs of the Japan Kyoto region, where patients expect a blend of evidence-based Western medicine and culturally sensitive patient interaction.</w:t>
      </w:r>
    </w:p>
    <w:p>
      <w:pPr>
        <w:pStyle w:val="BodyText"/>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Doctor General Practitioner — Full-time clinical consultation at Japan Kyoto clinic (outpatient general medicine, diagnosis, and treatment planning)</w:t>
            </w:r>
          </w:p>
        </w:tc>
        <w:tc>
          <w:tcPr/>
          <w:p>
            <w:pPr>
              <w:pStyle w:val="Compact"/>
              <w:jc w:val="left"/>
            </w:pPr>
            <w:r>
              <w:t xml:space="preserve">5 days/week, 40 hrs/month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Base monthly fee</w:t>
            </w:r>
          </w:p>
        </w:tc>
      </w:tr>
      <w:tr>
        <w:tc>
          <w:tcPr/>
          <w:p>
            <w:pPr>
              <w:pStyle w:val="Compact"/>
              <w:jc w:val="left"/>
            </w:pPr>
            <w:r>
              <w:t xml:space="preserve">2</w:t>
            </w:r>
          </w:p>
        </w:tc>
        <w:tc>
          <w:tcPr/>
          <w:p>
            <w:pPr>
              <w:pStyle w:val="Compact"/>
              <w:jc w:val="left"/>
            </w:pPr>
            <w:r>
              <w:t xml:space="preserve">Doctor General Practitioner — On-call emergency coverage for Japan Kyoto community patients (weekend and public holiday standby)</w:t>
            </w:r>
          </w:p>
        </w:tc>
        <w:tc>
          <w:tcPr/>
          <w:p>
            <w:pPr>
              <w:pStyle w:val="Compact"/>
              <w:jc w:val="left"/>
            </w:pPr>
            <w:r>
              <w:t xml:space="preserve">48 hrs/month standby</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24-hr phone availability</w:t>
            </w:r>
          </w:p>
        </w:tc>
      </w:tr>
      <w:tr>
        <w:tc>
          <w:tcPr/>
          <w:p>
            <w:pPr>
              <w:pStyle w:val="Compact"/>
              <w:jc w:val="left"/>
            </w:pPr>
            <w:r>
              <w:t xml:space="preserve">3</w:t>
            </w:r>
          </w:p>
        </w:tc>
        <w:tc>
          <w:tcPr/>
          <w:p>
            <w:pPr>
              <w:pStyle w:val="Compact"/>
              <w:jc w:val="left"/>
            </w:pPr>
            <w:r>
              <w:t xml:space="preserve">Doctor General Practitioner — Preventive health screening program administration (annual physicals, blood work interpretation, lifestyle counselling) for Japan Kyoto residents</w:t>
            </w:r>
          </w:p>
        </w:tc>
        <w:tc>
          <w:tcPr/>
          <w:p>
            <w:pPr>
              <w:pStyle w:val="Compact"/>
              <w:jc w:val="left"/>
            </w:pPr>
            <w:r>
              <w:t xml:space="preserve">Monthly, up to 60 patients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Per Japan Kyoto public health guidelines</w:t>
            </w:r>
          </w:p>
        </w:tc>
      </w:tr>
      <w:tr>
        <w:tc>
          <w:tcPr/>
          <w:p>
            <w:pPr>
              <w:pStyle w:val="Compact"/>
              <w:jc w:val="left"/>
            </w:pPr>
            <w:r>
              <w:t xml:space="preserve">4</w:t>
            </w:r>
          </w:p>
        </w:tc>
        <w:tc>
          <w:tcPr/>
          <w:p>
            <w:pPr>
              <w:pStyle w:val="Compact"/>
              <w:jc w:val="left"/>
            </w:pPr>
            <w:r>
              <w:t xml:space="preserve">Doctor General Practitioner — Referral coordination and specialist liaison within Japan Kyoto medical network (Kyoto University Hospital, Kyoto Prefectural University of Medicine)</w:t>
            </w:r>
          </w:p>
        </w:tc>
        <w:tc>
          <w:tcPr/>
          <w:p>
            <w:pPr>
              <w:pStyle w:val="Compact"/>
              <w:jc w:val="left"/>
            </w:pPr>
            <w:r>
              <w:t xml:space="preserve">As required</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documentation</w:t>
            </w:r>
          </w:p>
        </w:tc>
      </w:tr>
      <w:tr>
        <w:tc>
          <w:tcPr/>
          <w:p>
            <w:pPr>
              <w:pStyle w:val="Compact"/>
              <w:jc w:val="left"/>
            </w:pPr>
            <w:r>
              <w:t xml:space="preserve">5</w:t>
            </w:r>
          </w:p>
        </w:tc>
        <w:tc>
          <w:tcPr/>
          <w:p>
            <w:pPr>
              <w:pStyle w:val="Compact"/>
              <w:jc w:val="left"/>
            </w:pPr>
            <w:r>
              <w:t xml:space="preserve">Doctor General Practitioner — Medical record management, electronic health record (EHR) input, and compliance reporting under Japan Kyoto municipal health regulations</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Per Japan Medical Act</w:t>
            </w:r>
          </w:p>
        </w:tc>
      </w:tr>
      <w:tr>
        <w:tc>
          <w:tcPr/>
          <w:p>
            <w:pPr>
              <w:pStyle w:val="Compact"/>
              <w:jc w:val="left"/>
            </w:pPr>
            <w:r>
              <w:t xml:space="preserve">6</w:t>
            </w:r>
          </w:p>
        </w:tc>
        <w:tc>
          <w:tcPr/>
          <w:p>
            <w:pPr>
              <w:pStyle w:val="Compact"/>
              <w:jc w:val="left"/>
            </w:pPr>
            <w:r>
              <w:t xml:space="preserve">Doctor General Practitioner — Professional development, continuing medical education (CME) attendance, and Japan Kyoto medical society membership</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¥10,000</w:t>
            </w:r>
          </w:p>
        </w:tc>
        <w:tc>
          <w:tcPr/>
          <w:p>
            <w:pPr>
              <w:pStyle w:val="Compact"/>
              <w:jc w:val="left"/>
            </w:pPr>
            <w:r>
              <w:t xml:space="preserve">Monthly amortized</w:t>
            </w:r>
          </w:p>
        </w:tc>
      </w:tr>
      <w:tr>
        <w:tc>
          <w:tcPr/>
          <w:p>
            <w:pPr>
              <w:pStyle w:val="Compact"/>
              <w:jc w:val="left"/>
            </w:pPr>
            <w:r>
              <w:t xml:space="preserve">7</w:t>
            </w:r>
          </w:p>
        </w:tc>
        <w:tc>
          <w:tcPr/>
          <w:p>
            <w:pPr>
              <w:pStyle w:val="Compact"/>
              <w:jc w:val="left"/>
            </w:pPr>
            <w:r>
              <w:t xml:space="preserve">Doctor General Practitioner — Malpractice and professional liability insurance coverage specific to Japan Kyoto practice jurisdiction</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¥20,000</w:t>
            </w:r>
          </w:p>
        </w:tc>
        <w:tc>
          <w:tcPr/>
          <w:p>
            <w:pPr>
              <w:pStyle w:val="Compact"/>
              <w:jc w:val="left"/>
            </w:pPr>
            <w:r>
              <w:t xml:space="preserve">Monthly amortized</w:t>
            </w:r>
          </w:p>
        </w:tc>
      </w:tr>
      <w:tr>
        <w:tc>
          <w:tcPr>
            <w:gridSpan w:val="4"/>
          </w:tcPr>
          <w:p>
            <w:pPr>
              <w:pStyle w:val="Compact"/>
              <w:jc w:val="left"/>
            </w:pPr>
            <w:r>
              <w:t xml:space="preserve">TOTAL MONTHLY ESTIMATE</w:t>
            </w:r>
          </w:p>
        </w:tc>
        <w:tc>
          <w:tcPr/>
          <w:p>
            <w:pPr>
              <w:pStyle w:val="Compact"/>
              <w:jc w:val="left"/>
            </w:pPr>
            <w:r>
              <w:t xml:space="preserve">¥1,585,000</w:t>
            </w:r>
          </w:p>
        </w:tc>
        <w:tc>
          <w:tcPr/>
          <w:p>
            <w:pPr>
              <w:pStyle w:val="Compact"/>
              <w:jc w:val="left"/>
            </w:pPr>
            <w:r>
              <w:t xml:space="preserve">Excl. 10% consumption tax</w:t>
            </w:r>
          </w:p>
        </w:tc>
      </w:tr>
      <w:tr>
        <w:tc>
          <w:tcPr>
            <w:gridSpan w:val="4"/>
          </w:tcPr>
          <w:p>
            <w:pPr>
              <w:pStyle w:val="Compact"/>
              <w:jc w:val="left"/>
            </w:pPr>
            <w:r>
              <w:t xml:space="preserve">Consumption Tax (10%)</w:t>
            </w:r>
          </w:p>
        </w:tc>
        <w:tc>
          <w:tcPr/>
          <w:p>
            <w:pPr>
              <w:pStyle w:val="Compact"/>
              <w:jc w:val="left"/>
            </w:pPr>
            <w:r>
              <w:t xml:space="preserve">¥158,500</w:t>
            </w:r>
          </w:p>
        </w:tc>
        <w:tc>
          <w:tcPr/>
          <w:p>
            <w:pPr>
              <w:pStyle w:val="Compact"/>
              <w:jc w:val="left"/>
            </w:pPr>
            <w:r>
              <w:t xml:space="preserve">Japan national rate</w:t>
            </w:r>
          </w:p>
        </w:tc>
      </w:tr>
      <w:tr>
        <w:tc>
          <w:tcPr>
            <w:gridSpan w:val="4"/>
          </w:tcPr>
          <w:p>
            <w:pPr>
              <w:pStyle w:val="Compact"/>
              <w:jc w:val="left"/>
            </w:pPr>
            <w:r>
              <w:t xml:space="preserve">GRAND TOTAL (Monthly)</w:t>
            </w:r>
          </w:p>
        </w:tc>
        <w:tc>
          <w:tcPr/>
          <w:p>
            <w:pPr>
              <w:pStyle w:val="Compact"/>
              <w:jc w:val="left"/>
            </w:pPr>
            <w:r>
              <w:t xml:space="preserve">¥1,743,500</w:t>
            </w:r>
          </w:p>
        </w:tc>
        <w:tc>
          <w:tcPr/>
          <w:p>
            <w:pPr>
              <w:pStyle w:val="Compact"/>
              <w:jc w:val="left"/>
            </w:pPr>
            <w:r>
              <w:t xml:space="preserve">Annual: ¥20,922,000</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thirty (30) calendar days from the date of issue. Beyond this period, all rates associated with the Doctor General Practitioner engagement in Japan Kyoto are subject to revision based on prevailing market conditions and Japan Kyoto municipal healthcare cost indices.</w:t>
      </w:r>
    </w:p>
    <w:p>
      <w:pPr>
        <w:pStyle w:val="BodyText"/>
      </w:pPr>
      <w:r>
        <w:rPr>
          <w:bCs/>
          <w:b/>
        </w:rPr>
        <w:t xml:space="preserve">3.2</w:t>
      </w:r>
      <w:r>
        <w:t xml:space="preserve"> </w:t>
      </w:r>
      <w:r>
        <w:t xml:space="preserve">The Doctor General Practitioner shall commence duties no later than 1 August 2025, subject to successful completion of background verification, license validation with the Japan Kyoto Medical Board, and execution of the definitive employment contract.</w:t>
      </w:r>
    </w:p>
    <w:p>
      <w:pPr>
        <w:pStyle w:val="BodyText"/>
      </w:pPr>
      <w:r>
        <w:rPr>
          <w:bCs/>
          <w:b/>
        </w:rPr>
        <w:t xml:space="preserve">3.3</w:t>
      </w:r>
      <w:r>
        <w:t xml:space="preserve"> </w:t>
      </w:r>
      <w:r>
        <w:t xml:space="preserve">Payment terms: Net 30 days from the date of invoice issuance. All payments shall be made in Japanese Yen via bank transfer to the account designated by Kyoto Medical Services Co., Ltd. Late payments shall incur a 1.5% monthly surcharge as stipulated under Japan commercial law.</w:t>
      </w:r>
    </w:p>
    <w:p>
      <w:pPr>
        <w:pStyle w:val="BodyText"/>
      </w:pPr>
      <w:r>
        <w:rPr>
          <w:bCs/>
          <w:b/>
        </w:rPr>
        <w:t xml:space="preserve">3.4</w:t>
      </w:r>
      <w:r>
        <w:t xml:space="preserve"> </w:t>
      </w:r>
      <w:r>
        <w:t xml:space="preserve">The Doctor General Practitioner is engaged as an independent contractor for the purposes of this Quotation Estimate. The Doctor General Practitioner shall be responsible for personal income tax filings with the Japan Kyoto National Tax Agency and contributions to the Japan National Pension and Health Insurance systems.</w:t>
      </w:r>
    </w:p>
    <w:p>
      <w:pPr>
        <w:pStyle w:val="BodyText"/>
      </w:pPr>
      <w:r>
        <w:rPr>
          <w:bCs/>
          <w:b/>
        </w:rPr>
        <w:t xml:space="preserve">3.5</w:t>
      </w:r>
      <w:r>
        <w:t xml:space="preserve"> </w:t>
      </w:r>
      <w:r>
        <w:t xml:space="preserve">Either party may terminate the Doctor General Practitioner engagement with sixty (60) days written notice. In the event of termination, all outstanding fees for services rendered up to the termination date in Japan Kyoto shall remain payable.</w:t>
      </w:r>
    </w:p>
    <w:p>
      <w:pPr>
        <w:pStyle w:val="BodyText"/>
      </w:pPr>
      <w:r>
        <w:rPr>
          <w:bCs/>
          <w:b/>
        </w:rPr>
        <w:t xml:space="preserve">3.6</w:t>
      </w:r>
      <w:r>
        <w:t xml:space="preserve"> </w:t>
      </w:r>
      <w:r>
        <w:t xml:space="preserve">This Quotation Estimate does not constitute a binding contract until both parties have signed and returned the acceptance section below. All services must comply with the Japan Medical Act (Iryōhō), the Japan Kyoto Prefectural Medical Practice Ordinance, and applicable data protection regulations under the Act on the Protection of Personal Information (APPI).</w:t>
      </w:r>
    </w:p>
    <w:p>
      <w:pPr>
        <w:pStyle w:val="BodyText"/>
      </w:pPr>
      <w:r>
        <w:rPr>
          <w:bCs/>
          <w:b/>
        </w:rPr>
        <w:t xml:space="preserve">Note:</w:t>
      </w:r>
      <w:r>
        <w:t xml:space="preserve"> </w:t>
      </w:r>
      <w:r>
        <w:t xml:space="preserve">This Quotation Estimate assumes standard operating hours (08:30–17:30, Monday through Friday) at the Japan Kyoto clinic premises. Additional evening or Saturday consultations requested by the Doctor General Practitioner's patients will be billed at 1.5× the standard hourly rate and are not included in the totals above.</w:t>
      </w:r>
    </w:p>
    <w:p>
      <w:pPr>
        <w:pStyle w:val="BodyText"/>
      </w:pPr>
      <w:r>
        <w:t xml:space="preserve">4. Acceptance and Authorization</w:t>
      </w:r>
    </w:p>
    <w:p>
      <w:pPr>
        <w:pStyle w:val="BodyText"/>
      </w:pPr>
      <w:r>
        <w:t xml:space="preserve">By signing below, both parties acknowledge that this Quotation Estimate accurately reflects the agreed terms for the Doctor General Practitioner services to be delivered in Japan Kyoto, and that all costs, conditions, and obligations have been reviewed and accepted.</w:t>
      </w:r>
    </w:p>
    <w:p>
      <w:pPr>
        <w:pStyle w:val="BodyText"/>
      </w:pPr>
      <w:r>
        <w:rPr>
          <w:bCs/>
          <w:b/>
        </w:rPr>
        <w:t xml:space="preserve">For Kyoto Medical Services Co., Ltd. (Provider)</w:t>
      </w:r>
    </w:p>
    <w:p>
      <w:pPr>
        <w:pStyle w:val="BodyText"/>
      </w:pPr>
      <w:r>
        <w:t xml:space="preserve">Name: Dr. Kenji Yamamoto, Director</w:t>
      </w:r>
    </w:p>
    <w:p>
      <w:pPr>
        <w:pStyle w:val="BodyText"/>
      </w:pPr>
      <w:r>
        <w:t xml:space="preserve">Title: Chief Medical Officer</w:t>
      </w:r>
    </w:p>
    <w:p>
      <w:pPr>
        <w:pStyle w:val="BodyText"/>
      </w:pPr>
      <w:r>
        <w:t xml:space="preserve">Signature &amp; Date</w:t>
      </w:r>
    </w:p>
    <w:p>
      <w:pPr>
        <w:pStyle w:val="BodyText"/>
      </w:pPr>
      <w:r>
        <w:rPr>
          <w:bCs/>
          <w:b/>
        </w:rPr>
        <w:t xml:space="preserve">For Tanaka Wellness Clinic (Client)</w:t>
      </w:r>
    </w:p>
    <w:p>
      <w:pPr>
        <w:pStyle w:val="BodyText"/>
      </w:pPr>
      <w:r>
        <w:t xml:space="preserve">Name: Dr. Hiroshi Tanaka</w:t>
      </w:r>
    </w:p>
    <w:p>
      <w:pPr>
        <w:pStyle w:val="BodyText"/>
      </w:pPr>
      <w:r>
        <w:t xml:space="preserve">Title: Clinic Director &amp; Owner</w:t>
      </w:r>
    </w:p>
    <w:p>
      <w:pPr>
        <w:pStyle w:val="BodyText"/>
      </w:pPr>
      <w:r>
        <w:t xml:space="preserve">Signature &amp; Date</w:t>
      </w:r>
    </w:p>
    <w:p>
      <w:pPr>
        <w:pStyle w:val="BodyText"/>
      </w:pPr>
      <w:r>
        <w:t xml:space="preserve">Kyoto Medical Services Co., Ltd. | Registered in Japan, Kyoto Prefecture | Corporate Registration No. 6010401234567</w:t>
      </w:r>
    </w:p>
    <w:p>
      <w:pPr>
        <w:pStyle w:val="BodyText"/>
      </w:pPr>
      <w:r>
        <w:t xml:space="preserve">Quotation Estimate QTE-KYO-2025-0487 | Doctor General Practitioner Services | Japan Kyoto</w:t>
      </w:r>
    </w:p>
    <w:p>
      <w:pPr>
        <w:pStyle w:val="BodyText"/>
      </w:pPr>
      <w:r>
        <w:t xml:space="preserve">This document is confidential and intended solely for the named recipient. Unauthorized reproduction or distribution is prohibited under Japan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Japan Kyoto</dc:title>
  <dc:creator/>
  <dc:language>en</dc:language>
  <cp:keywords/>
  <dcterms:created xsi:type="dcterms:W3CDTF">2026-10-10T11:30:43Z</dcterms:created>
  <dcterms:modified xsi:type="dcterms:W3CDTF">2026-10-10T11:30:43Z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