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t xml:space="preserve">Doctor General Practitioner Services — Japan Osaka</w:t>
      </w:r>
    </w:p>
    <w:p>
      <w:pPr>
        <w:pStyle w:val="BodyText"/>
      </w:pPr>
      <w:r>
        <w:t xml:space="preserve">Document Reference: QTE-OSK-2025-0417</w:t>
      </w:r>
    </w:p>
    <w:bookmarkEnd w:id="20"/>
    <w:p>
      <w:pPr>
        <w:pStyle w:val="BodyText"/>
      </w:pPr>
      <w:r>
        <w:rPr>
          <w:bCs/>
          <w:b/>
        </w:rPr>
        <w:t xml:space="preserve">Date of Issue:</w:t>
      </w:r>
      <w:r>
        <w:t xml:space="preserve"> </w:t>
      </w:r>
      <w:r>
        <w:t xml:space="preserve">17 June 2025</w:t>
      </w:r>
      <w:r>
        <w:br/>
      </w:r>
      <w:r>
        <w:rPr>
          <w:bCs/>
          <w:b/>
        </w:rPr>
        <w:t xml:space="preserve">Quotation Estimate No.:</w:t>
      </w:r>
      <w:r>
        <w:t xml:space="preserve"> </w:t>
      </w:r>
      <w:r>
        <w:t xml:space="preserve">QTE-OSK-2025-0417</w:t>
      </w:r>
      <w:r>
        <w:br/>
      </w:r>
      <w:r>
        <w:rPr>
          <w:bCs/>
          <w:b/>
        </w:rPr>
        <w:t xml:space="preserve">Validity Period:</w:t>
      </w:r>
      <w:r>
        <w:t xml:space="preserve"> </w:t>
      </w:r>
      <w:r>
        <w:t xml:space="preserve">30 days from date of issue</w:t>
      </w:r>
    </w:p>
    <w:p>
      <w:pPr>
        <w:pStyle w:val="BodyText"/>
      </w:pPr>
      <w:r>
        <w:rPr>
          <w:bCs/>
          <w:b/>
        </w:rPr>
        <w:t xml:space="preserve">Prepared By:</w:t>
      </w:r>
      <w:r>
        <w:t xml:space="preserve"> </w:t>
      </w:r>
      <w:r>
        <w:t xml:space="preserve">Dr. Kenji Tanaka, M.D.</w:t>
      </w:r>
      <w:r>
        <w:br/>
      </w:r>
      <w:r>
        <w:rPr>
          <w:bCs/>
          <w:b/>
        </w:rPr>
        <w:t xml:space="preserve">Specialty:</w:t>
      </w:r>
      <w:r>
        <w:t xml:space="preserve"> </w:t>
      </w:r>
      <w:r>
        <w:t xml:space="preserve">Doctor General Practitioner</w:t>
      </w:r>
      <w:r>
        <w:br/>
      </w:r>
      <w:r>
        <w:rPr>
          <w:bCs/>
          <w:b/>
        </w:rPr>
        <w:t xml:space="preserve">Location:</w:t>
      </w:r>
      <w:r>
        <w:t xml:space="preserve"> </w:t>
      </w:r>
      <w:r>
        <w:t xml:space="preserve">Japan Osaka</w:t>
      </w:r>
    </w:p>
    <w:bookmarkStart w:id="21" w:name="service-provider"/>
    <w:p>
      <w:pPr>
        <w:pStyle w:val="Heading3"/>
      </w:pPr>
      <w:r>
        <w:t xml:space="preserve">Service Provider</w:t>
      </w:r>
    </w:p>
    <w:p>
      <w:pPr>
        <w:pStyle w:val="FirstParagraph"/>
      </w:pPr>
      <w:r>
        <w:rPr>
          <w:bCs/>
          <w:b/>
        </w:rPr>
        <w:t xml:space="preserve">Osaka Central General Practice Clinic</w:t>
      </w:r>
      <w:r>
        <w:br/>
      </w:r>
      <w:r>
        <w:t xml:space="preserve">2-14-8 Umeda, Kita-ku, Osaka 530-0001, Japan Osaka</w:t>
      </w:r>
      <w:r>
        <w:br/>
      </w:r>
      <w:r>
        <w:t xml:space="preserve">Telephone: +81-6-6371-8800</w:t>
      </w:r>
      <w:r>
        <w:br/>
      </w:r>
      <w:r>
        <w:t xml:space="preserve">Email: info@osakacgp-clinic.jp</w:t>
      </w:r>
      <w:r>
        <w:br/>
      </w:r>
      <w:r>
        <w:t xml:space="preserve">License No.: Osaka Medical Board Reg. #GP-2019-0042</w:t>
      </w:r>
    </w:p>
    <w:bookmarkEnd w:id="21"/>
    <w:bookmarkStart w:id="22" w:name="client-recipient"/>
    <w:p>
      <w:pPr>
        <w:pStyle w:val="Heading3"/>
      </w:pPr>
      <w:r>
        <w:t xml:space="preserve">Client / Recipient</w:t>
      </w:r>
    </w:p>
    <w:p>
      <w:pPr>
        <w:pStyle w:val="FirstParagraph"/>
      </w:pPr>
      <w:r>
        <w:rPr>
          <w:bCs/>
          <w:b/>
        </w:rPr>
        <w:t xml:space="preserve">Mr. / Ms. [Client Full Name]</w:t>
      </w:r>
      <w:r>
        <w:br/>
      </w:r>
      <w:r>
        <w:t xml:space="preserve">[Client Address]</w:t>
      </w:r>
      <w:r>
        <w:br/>
      </w:r>
      <w:r>
        <w:t xml:space="preserve">Osaka, Japan</w:t>
      </w:r>
      <w:r>
        <w:br/>
      </w:r>
      <w:r>
        <w:t xml:space="preserve">Telephone: [Client Phone]</w:t>
      </w:r>
      <w:r>
        <w:br/>
      </w:r>
      <w:r>
        <w:t xml:space="preserve">Email: [Client Email]</w:t>
      </w:r>
    </w:p>
    <w:bookmarkEnd w:id="22"/>
    <w:bookmarkStart w:id="23" w:name="Xecc5d1ac406dddf2392f4b3ae530132c8ac3715"/>
    <w:p>
      <w:pPr>
        <w:pStyle w:val="Heading2"/>
      </w:pPr>
      <w:r>
        <w:t xml:space="preserve">Scope of Services — Doctor General Practitioner, Japan Osaka</w:t>
      </w:r>
    </w:p>
    <w:p>
      <w:pPr>
        <w:pStyle w:val="FirstParagraph"/>
      </w:pPr>
      <w:r>
        <w:t xml:space="preserve">This Quotation Estimate is issued by Osaka Central General Practice Clinic to provide a comprehensive financial breakdown for the Doctor General Practitioner services to be rendered in Japan Osaka. The Doctor General Practitioner, Dr. Kenji Tanaka, holds full licensure under the Osaka Prefectural Medical Board and provides primary care, preventive medicine, chronic disease management, and acute illness treatment to residents and visitors in the Japan Osaka metropolitan area. All services listed below are subject to the terms and conditions outlined in this Quotation Estimate document.</w:t>
      </w:r>
    </w:p>
    <w:bookmarkEnd w:id="23"/>
    <w:bookmarkStart w:id="24" w:name="itemized-services-costs"/>
    <w:p>
      <w:pPr>
        <w:pStyle w:val="Heading2"/>
      </w:pPr>
      <w:r>
        <w:t xml:space="preserve">Itemized Services &amp;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Price (JPY)</w:t>
            </w:r>
          </w:p>
        </w:tc>
        <w:tc>
          <w:tcPr/>
          <w:p>
            <w:pPr>
              <w:pStyle w:val="Compact"/>
              <w:jc w:val="left"/>
            </w:pPr>
            <w:r>
              <w:t xml:space="preserve">Quantity</w:t>
            </w:r>
          </w:p>
        </w:tc>
        <w:tc>
          <w:tcPr/>
          <w:p>
            <w:pPr>
              <w:pStyle w:val="Compact"/>
              <w:jc w:val="left"/>
            </w:pPr>
            <w:r>
              <w:t xml:space="preserve">Subtotal (JPY)</w:t>
            </w:r>
          </w:p>
        </w:tc>
      </w:tr>
      <w:tr>
        <w:tc>
          <w:tcPr/>
          <w:p>
            <w:pPr>
              <w:pStyle w:val="Compact"/>
              <w:jc w:val="left"/>
            </w:pPr>
            <w:r>
              <w:t xml:space="preserve">1</w:t>
            </w:r>
          </w:p>
        </w:tc>
        <w:tc>
          <w:tcPr/>
          <w:p>
            <w:pPr>
              <w:pStyle w:val="Compact"/>
              <w:jc w:val="left"/>
            </w:pPr>
            <w:r>
              <w:t xml:space="preserve">Initial Consultation &amp; Comprehensive Physical Examination by Doctor General Practitioner</w:t>
            </w:r>
          </w:p>
        </w:tc>
        <w:tc>
          <w:tcPr/>
          <w:p>
            <w:pPr>
              <w:pStyle w:val="Compact"/>
              <w:jc w:val="left"/>
            </w:pPr>
            <w:r>
              <w:t xml:space="preserve">One-time (60 min)</w:t>
            </w:r>
          </w:p>
        </w:tc>
        <w:tc>
          <w:tcPr/>
          <w:p>
            <w:pPr>
              <w:pStyle w:val="Compact"/>
              <w:jc w:val="left"/>
            </w:pPr>
            <w:r>
              <w:t xml:space="preserve">¥15,000</w:t>
            </w:r>
          </w:p>
        </w:tc>
        <w:tc>
          <w:tcPr/>
          <w:p>
            <w:pPr>
              <w:pStyle w:val="Compact"/>
              <w:jc w:val="left"/>
            </w:pPr>
            <w:r>
              <w:t xml:space="preserve">1</w:t>
            </w:r>
          </w:p>
        </w:tc>
        <w:tc>
          <w:tcPr/>
          <w:p>
            <w:pPr>
              <w:pStyle w:val="Compact"/>
              <w:jc w:val="left"/>
            </w:pPr>
            <w:r>
              <w:t xml:space="preserve">¥15,000</w:t>
            </w:r>
          </w:p>
        </w:tc>
      </w:tr>
      <w:tr>
        <w:tc>
          <w:tcPr/>
          <w:p>
            <w:pPr>
              <w:pStyle w:val="Compact"/>
              <w:jc w:val="left"/>
            </w:pPr>
            <w:r>
              <w:t xml:space="preserve">2</w:t>
            </w:r>
          </w:p>
        </w:tc>
        <w:tc>
          <w:tcPr/>
          <w:p>
            <w:pPr>
              <w:pStyle w:val="Compact"/>
              <w:jc w:val="left"/>
            </w:pPr>
            <w:r>
              <w:t xml:space="preserve">Follow-up Consultation with Doctor General Practitioner (Japan Osaka clinic)</w:t>
            </w:r>
          </w:p>
        </w:tc>
        <w:tc>
          <w:tcPr/>
          <w:p>
            <w:pPr>
              <w:pStyle w:val="Compact"/>
              <w:jc w:val="left"/>
            </w:pPr>
            <w:r>
              <w:t xml:space="preserve">Monthly (30 min)</w:t>
            </w:r>
          </w:p>
        </w:tc>
        <w:tc>
          <w:tcPr/>
          <w:p>
            <w:pPr>
              <w:pStyle w:val="Compact"/>
              <w:jc w:val="left"/>
            </w:pPr>
            <w:r>
              <w:t xml:space="preserve">¥8,000</w:t>
            </w:r>
          </w:p>
        </w:tc>
        <w:tc>
          <w:tcPr/>
          <w:p>
            <w:pPr>
              <w:pStyle w:val="Compact"/>
              <w:jc w:val="left"/>
            </w:pPr>
            <w:r>
              <w:t xml:space="preserve">12</w:t>
            </w:r>
          </w:p>
        </w:tc>
        <w:tc>
          <w:tcPr/>
          <w:p>
            <w:pPr>
              <w:pStyle w:val="Compact"/>
              <w:jc w:val="left"/>
            </w:pPr>
            <w:r>
              <w:t xml:space="preserve">¥96,000</w:t>
            </w:r>
          </w:p>
        </w:tc>
      </w:tr>
      <w:tr>
        <w:tc>
          <w:tcPr/>
          <w:p>
            <w:pPr>
              <w:pStyle w:val="Compact"/>
              <w:jc w:val="left"/>
            </w:pPr>
            <w:r>
              <w:t xml:space="preserve">3</w:t>
            </w:r>
          </w:p>
        </w:tc>
        <w:tc>
          <w:tcPr/>
          <w:p>
            <w:pPr>
              <w:pStyle w:val="Compact"/>
              <w:jc w:val="left"/>
            </w:pPr>
            <w:r>
              <w:t xml:space="preserve">Annual Health Screening Panel (Blood work, Urinalysis, ECG, Chest X-ray)</w:t>
            </w:r>
          </w:p>
        </w:tc>
        <w:tc>
          <w:tcPr/>
          <w:p>
            <w:pPr>
              <w:pStyle w:val="Compact"/>
              <w:jc w:val="left"/>
            </w:pPr>
            <w:r>
              <w:t xml:space="preserve">One-time per year</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w:t>
            </w:r>
          </w:p>
        </w:tc>
      </w:tr>
      <w:tr>
        <w:tc>
          <w:tcPr/>
          <w:p>
            <w:pPr>
              <w:pStyle w:val="Compact"/>
              <w:jc w:val="left"/>
            </w:pPr>
            <w:r>
              <w:t xml:space="preserve">4</w:t>
            </w:r>
          </w:p>
        </w:tc>
        <w:tc>
          <w:tcPr/>
          <w:p>
            <w:pPr>
              <w:pStyle w:val="Compact"/>
              <w:jc w:val="left"/>
            </w:pPr>
            <w:r>
              <w:t xml:space="preserve">Chronic Disease Management Plan (Hypertension / Diabetes / Asthma)</w:t>
            </w:r>
          </w:p>
        </w:tc>
        <w:tc>
          <w:tcPr/>
          <w:p>
            <w:pPr>
              <w:pStyle w:val="Compact"/>
              <w:jc w:val="left"/>
            </w:pPr>
            <w:r>
              <w:t xml:space="preserve">Quarterly review</w:t>
            </w:r>
          </w:p>
        </w:tc>
        <w:tc>
          <w:tcPr/>
          <w:p>
            <w:pPr>
              <w:pStyle w:val="Compact"/>
              <w:jc w:val="left"/>
            </w:pPr>
            <w:r>
              <w:t xml:space="preserve">¥12,000</w:t>
            </w:r>
          </w:p>
        </w:tc>
        <w:tc>
          <w:tcPr/>
          <w:p>
            <w:pPr>
              <w:pStyle w:val="Compact"/>
              <w:jc w:val="left"/>
            </w:pPr>
            <w:r>
              <w:t xml:space="preserve">4</w:t>
            </w:r>
          </w:p>
        </w:tc>
        <w:tc>
          <w:tcPr/>
          <w:p>
            <w:pPr>
              <w:pStyle w:val="Compact"/>
              <w:jc w:val="left"/>
            </w:pPr>
            <w:r>
              <w:t xml:space="preserve">¥48,000</w:t>
            </w:r>
          </w:p>
        </w:tc>
      </w:tr>
      <w:tr>
        <w:tc>
          <w:tcPr/>
          <w:p>
            <w:pPr>
              <w:pStyle w:val="Compact"/>
              <w:jc w:val="left"/>
            </w:pPr>
            <w:r>
              <w:t xml:space="preserve">5</w:t>
            </w:r>
          </w:p>
        </w:tc>
        <w:tc>
          <w:tcPr/>
          <w:p>
            <w:pPr>
              <w:pStyle w:val="Compact"/>
              <w:jc w:val="left"/>
            </w:pPr>
            <w:r>
              <w:t xml:space="preserve">Preventive Vaccination Administration (Influenza, Tdap, Hepatitis B)</w:t>
            </w:r>
          </w:p>
        </w:tc>
        <w:tc>
          <w:tcPr/>
          <w:p>
            <w:pPr>
              <w:pStyle w:val="Compact"/>
              <w:jc w:val="left"/>
            </w:pPr>
            <w:r>
              <w:t xml:space="preserve">As scheduled</w:t>
            </w:r>
          </w:p>
        </w:tc>
        <w:tc>
          <w:tcPr/>
          <w:p>
            <w:pPr>
              <w:pStyle w:val="Compact"/>
              <w:jc w:val="left"/>
            </w:pPr>
            <w:r>
              <w:t xml:space="preserve">¥6,500</w:t>
            </w:r>
          </w:p>
        </w:tc>
        <w:tc>
          <w:tcPr/>
          <w:p>
            <w:pPr>
              <w:pStyle w:val="Compact"/>
              <w:jc w:val="left"/>
            </w:pPr>
            <w:r>
              <w:t xml:space="preserve">3</w:t>
            </w:r>
          </w:p>
        </w:tc>
        <w:tc>
          <w:tcPr/>
          <w:p>
            <w:pPr>
              <w:pStyle w:val="Compact"/>
              <w:jc w:val="left"/>
            </w:pPr>
            <w:r>
              <w:t xml:space="preserve">¥19,500</w:t>
            </w:r>
          </w:p>
        </w:tc>
      </w:tr>
      <w:tr>
        <w:tc>
          <w:tcPr/>
          <w:p>
            <w:pPr>
              <w:pStyle w:val="Compact"/>
              <w:jc w:val="left"/>
            </w:pPr>
            <w:r>
              <w:t xml:space="preserve">6</w:t>
            </w:r>
          </w:p>
        </w:tc>
        <w:tc>
          <w:tcPr/>
          <w:p>
            <w:pPr>
              <w:pStyle w:val="Compact"/>
              <w:jc w:val="left"/>
            </w:pPr>
            <w:r>
              <w:t xml:space="preserve">Home Visit Service by Doctor General Practitioner (Japan Osaka residential area)</w:t>
            </w:r>
          </w:p>
        </w:tc>
        <w:tc>
          <w:tcPr/>
          <w:p>
            <w:pPr>
              <w:pStyle w:val="Compact"/>
              <w:jc w:val="left"/>
            </w:pPr>
            <w:r>
              <w:t xml:space="preserve">As needed (45 min)</w:t>
            </w:r>
          </w:p>
        </w:tc>
        <w:tc>
          <w:tcPr/>
          <w:p>
            <w:pPr>
              <w:pStyle w:val="Compact"/>
              <w:jc w:val="left"/>
            </w:pPr>
            <w:r>
              <w:t xml:space="preserve">¥20,000</w:t>
            </w:r>
          </w:p>
        </w:tc>
        <w:tc>
          <w:tcPr/>
          <w:p>
            <w:pPr>
              <w:pStyle w:val="Compact"/>
              <w:jc w:val="left"/>
            </w:pPr>
            <w:r>
              <w:t xml:space="preserve">2</w:t>
            </w:r>
          </w:p>
        </w:tc>
        <w:tc>
          <w:tcPr/>
          <w:p>
            <w:pPr>
              <w:pStyle w:val="Compact"/>
              <w:jc w:val="left"/>
            </w:pPr>
            <w:r>
              <w:t xml:space="preserve">¥40,000</w:t>
            </w:r>
          </w:p>
        </w:tc>
      </w:tr>
      <w:tr>
        <w:tc>
          <w:tcPr/>
          <w:p>
            <w:pPr>
              <w:pStyle w:val="Compact"/>
              <w:jc w:val="left"/>
            </w:pPr>
            <w:r>
              <w:t xml:space="preserve">7</w:t>
            </w:r>
          </w:p>
        </w:tc>
        <w:tc>
          <w:tcPr/>
          <w:p>
            <w:pPr>
              <w:pStyle w:val="Compact"/>
              <w:jc w:val="left"/>
            </w:pPr>
            <w:r>
              <w:t xml:space="preserve">Medical Certificate / Referral Letter Issuance</w:t>
            </w:r>
          </w:p>
        </w:tc>
        <w:tc>
          <w:tcPr/>
          <w:p>
            <w:pPr>
              <w:pStyle w:val="Compact"/>
              <w:jc w:val="left"/>
            </w:pPr>
            <w:r>
              <w:t xml:space="preserve">Per document</w:t>
            </w:r>
          </w:p>
        </w:tc>
        <w:tc>
          <w:tcPr/>
          <w:p>
            <w:pPr>
              <w:pStyle w:val="Compact"/>
              <w:jc w:val="left"/>
            </w:pPr>
            <w:r>
              <w:t xml:space="preserve">¥3,000</w:t>
            </w:r>
          </w:p>
        </w:tc>
        <w:tc>
          <w:tcPr/>
          <w:p>
            <w:pPr>
              <w:pStyle w:val="Compact"/>
              <w:jc w:val="left"/>
            </w:pPr>
            <w:r>
              <w:t xml:space="preserve">3</w:t>
            </w:r>
          </w:p>
        </w:tc>
        <w:tc>
          <w:tcPr/>
          <w:p>
            <w:pPr>
              <w:pStyle w:val="Compact"/>
              <w:jc w:val="left"/>
            </w:pPr>
            <w:r>
              <w:t xml:space="preserve">¥9,000</w:t>
            </w:r>
          </w:p>
        </w:tc>
      </w:tr>
      <w:tr>
        <w:tc>
          <w:tcPr/>
          <w:p>
            <w:pPr>
              <w:pStyle w:val="Compact"/>
              <w:jc w:val="left"/>
            </w:pPr>
            <w:r>
              <w:t xml:space="preserve">8</w:t>
            </w:r>
          </w:p>
        </w:tc>
        <w:tc>
          <w:tcPr/>
          <w:p>
            <w:pPr>
              <w:pStyle w:val="Compact"/>
              <w:jc w:val="left"/>
            </w:pPr>
            <w:r>
              <w:t xml:space="preserve">Telemedicine / Video Consultation with Doctor General Practitioner</w:t>
            </w:r>
          </w:p>
        </w:tc>
        <w:tc>
          <w:tcPr/>
          <w:p>
            <w:pPr>
              <w:pStyle w:val="Compact"/>
              <w:jc w:val="left"/>
            </w:pPr>
            <w:r>
              <w:t xml:space="preserve">As needed (20 min)</w:t>
            </w:r>
          </w:p>
        </w:tc>
        <w:tc>
          <w:tcPr/>
          <w:p>
            <w:pPr>
              <w:pStyle w:val="Compact"/>
              <w:jc w:val="left"/>
            </w:pPr>
            <w:r>
              <w:t xml:space="preserve">¥5,000</w:t>
            </w:r>
          </w:p>
        </w:tc>
        <w:tc>
          <w:tcPr/>
          <w:p>
            <w:pPr>
              <w:pStyle w:val="Compact"/>
              <w:jc w:val="left"/>
            </w:pPr>
            <w:r>
              <w:t xml:space="preserve">4</w:t>
            </w:r>
          </w:p>
        </w:tc>
        <w:tc>
          <w:tcPr/>
          <w:p>
            <w:pPr>
              <w:pStyle w:val="Compact"/>
              <w:jc w:val="left"/>
            </w:pPr>
            <w:r>
              <w:t xml:space="preserve">¥20,000</w:t>
            </w:r>
          </w:p>
        </w:tc>
      </w:tr>
      <w:tr>
        <w:tc>
          <w:tcPr/>
          <w:p>
            <w:pPr>
              <w:pStyle w:val="Compact"/>
              <w:jc w:val="left"/>
            </w:pPr>
            <w:r>
              <w:t xml:space="preserve">9</w:t>
            </w:r>
          </w:p>
        </w:tc>
        <w:tc>
          <w:tcPr/>
          <w:p>
            <w:pPr>
              <w:pStyle w:val="Compact"/>
              <w:jc w:val="left"/>
            </w:pPr>
            <w:r>
              <w:t xml:space="preserve">Prescription Medication Dispensing &amp; Counseling (Japan Osaka pharmacy network)</w:t>
            </w:r>
          </w:p>
        </w:tc>
        <w:tc>
          <w:tcPr/>
          <w:p>
            <w:pPr>
              <w:pStyle w:val="Compact"/>
              <w:jc w:val="left"/>
            </w:pPr>
            <w:r>
              <w:t xml:space="preserve">Monthly</w:t>
            </w:r>
          </w:p>
        </w:tc>
        <w:tc>
          <w:tcPr/>
          <w:p>
            <w:pPr>
              <w:pStyle w:val="Compact"/>
              <w:jc w:val="left"/>
            </w:pPr>
            <w:r>
              <w:t xml:space="preserve">¥4,500</w:t>
            </w:r>
          </w:p>
        </w:tc>
        <w:tc>
          <w:tcPr/>
          <w:p>
            <w:pPr>
              <w:pStyle w:val="Compact"/>
              <w:jc w:val="left"/>
            </w:pPr>
            <w:r>
              <w:t xml:space="preserve">12</w:t>
            </w:r>
          </w:p>
        </w:tc>
        <w:tc>
          <w:tcPr/>
          <w:p>
            <w:pPr>
              <w:pStyle w:val="Compact"/>
              <w:jc w:val="left"/>
            </w:pPr>
            <w:r>
              <w:t xml:space="preserve">¥54,000</w:t>
            </w:r>
          </w:p>
        </w:tc>
      </w:tr>
      <w:tr>
        <w:tc>
          <w:tcPr/>
          <w:p>
            <w:pPr>
              <w:pStyle w:val="Compact"/>
              <w:jc w:val="left"/>
            </w:pPr>
            <w:r>
              <w:t xml:space="preserve">10</w:t>
            </w:r>
          </w:p>
        </w:tc>
        <w:tc>
          <w:tcPr/>
          <w:p>
            <w:pPr>
              <w:pStyle w:val="Compact"/>
              <w:jc w:val="left"/>
            </w:pPr>
            <w:r>
              <w:t xml:space="preserve">Emergency After-Hours Consultation (Japan Osaka coverage zone)</w:t>
            </w:r>
          </w:p>
        </w:tc>
        <w:tc>
          <w:tcPr/>
          <w:p>
            <w:pPr>
              <w:pStyle w:val="Compact"/>
              <w:jc w:val="left"/>
            </w:pPr>
            <w:r>
              <w:t xml:space="preserve">As needed</w:t>
            </w:r>
          </w:p>
        </w:tc>
        <w:tc>
          <w:tcPr/>
          <w:p>
            <w:pPr>
              <w:pStyle w:val="Compact"/>
              <w:jc w:val="left"/>
            </w:pPr>
            <w:r>
              <w:t xml:space="preserve">¥25,000</w:t>
            </w:r>
          </w:p>
        </w:tc>
        <w:tc>
          <w:tcPr/>
          <w:p>
            <w:pPr>
              <w:pStyle w:val="Compact"/>
              <w:jc w:val="left"/>
            </w:pPr>
            <w:r>
              <w:t xml:space="preserve">1</w:t>
            </w:r>
          </w:p>
        </w:tc>
        <w:tc>
          <w:tcPr/>
          <w:p>
            <w:pPr>
              <w:pStyle w:val="Compact"/>
              <w:jc w:val="left"/>
            </w:pPr>
            <w:r>
              <w:t xml:space="preserve">¥25,000</w:t>
            </w:r>
          </w:p>
        </w:tc>
      </w:tr>
      <w:tr>
        <w:tc>
          <w:tcPr>
            <w:gridSpan w:val="5"/>
          </w:tcPr>
          <w:p>
            <w:pPr>
              <w:pStyle w:val="Compact"/>
              <w:jc w:val="right"/>
            </w:pPr>
            <w:r>
              <w:t xml:space="preserve">TOTAL ESTIMATED COST (Before Tax)</w:t>
            </w:r>
          </w:p>
        </w:tc>
        <w:tc>
          <w:tcPr/>
          <w:p>
            <w:pPr>
              <w:pStyle w:val="Compact"/>
              <w:jc w:val="left"/>
            </w:pPr>
            <w:r>
              <w:t xml:space="preserve">¥361,500</w:t>
            </w:r>
          </w:p>
        </w:tc>
      </w:tr>
      <w:tr>
        <w:tc>
          <w:tcPr>
            <w:gridSpan w:val="5"/>
          </w:tcPr>
          <w:p>
            <w:pPr>
              <w:pStyle w:val="Compact"/>
              <w:jc w:val="right"/>
            </w:pPr>
            <w:r>
              <w:t xml:space="preserve">Consumption Tax (10%)</w:t>
            </w:r>
          </w:p>
        </w:tc>
        <w:tc>
          <w:tcPr/>
          <w:p>
            <w:pPr>
              <w:pStyle w:val="Compact"/>
              <w:jc w:val="left"/>
            </w:pPr>
            <w:r>
              <w:t xml:space="preserve">¥36,150</w:t>
            </w:r>
          </w:p>
        </w:tc>
      </w:tr>
      <w:tr>
        <w:tc>
          <w:tcPr>
            <w:gridSpan w:val="5"/>
          </w:tcPr>
          <w:p>
            <w:pPr>
              <w:pStyle w:val="Compact"/>
              <w:jc w:val="right"/>
            </w:pPr>
            <w:r>
              <w:t xml:space="preserve">GRAND TOTAL</w:t>
            </w:r>
          </w:p>
        </w:tc>
        <w:tc>
          <w:tcPr/>
          <w:p>
            <w:pPr>
              <w:pStyle w:val="Compact"/>
              <w:jc w:val="left"/>
            </w:pPr>
            <w:r>
              <w:t xml:space="preserve">¥397,650</w:t>
            </w:r>
          </w:p>
        </w:tc>
      </w:tr>
    </w:tbl>
    <w:p>
      <w:pPr>
        <w:pStyle w:val="BodyText"/>
      </w:pPr>
      <w:r>
        <w:rPr>
          <w:bCs/>
          <w:b/>
        </w:rPr>
        <w:t xml:space="preserve">Note:</w:t>
      </w:r>
      <w:r>
        <w:t xml:space="preserve"> </w:t>
      </w:r>
      <w:r>
        <w:t xml:space="preserve">This Quotation Estimate is based on standard Doctor General Practitioner service rates in Japan Osaka as of June 2025. Actual costs may vary depending on the complexity of the patient's condition, additional diagnostic imaging, laboratory tests beyond the standard panel, or specialist referrals. The Doctor General Practitioner reserves the right to adjust the scope of services with prior written consent from the client. All prices are denominated in Japanese Yen (JPY) and are subject to the prevailing national consumption tax rate in Japan Osaka.</w:t>
      </w:r>
    </w:p>
    <w:bookmarkEnd w:id="24"/>
    <w:bookmarkStart w:id="25" w:name="terms-conditions"/>
    <w:p>
      <w:pPr>
        <w:pStyle w:val="Heading2"/>
      </w:pPr>
      <w:r>
        <w:t xml:space="preserve">Terms &amp; Conditions</w:t>
      </w:r>
    </w:p>
    <w:p>
      <w:pPr>
        <w:numPr>
          <w:ilvl w:val="0"/>
          <w:numId w:val="1001"/>
        </w:numPr>
        <w:pStyle w:val="Compact"/>
      </w:pPr>
      <w:r>
        <w:t xml:space="preserve">This Quotation Estimate is valid for a period of thirty (30) calendar days from the date of issue. After this period, the Doctor General Practitioner at this Japan Osaka clinic reserves the right to revise pricing based on updated service costs, medication price changes, or regulatory adjustments.</w:t>
      </w:r>
    </w:p>
    <w:p>
      <w:pPr>
        <w:numPr>
          <w:ilvl w:val="0"/>
          <w:numId w:val="1001"/>
        </w:numPr>
        <w:pStyle w:val="Compact"/>
      </w:pPr>
      <w:r>
        <w:t xml:space="preserve">Payment for services rendered by the Doctor General Practitioner shall be due within fourteen (14) days of the invoice date. Accepted payment methods include bank transfer (Japan domestic), credit card (Visa, Mastercard, JCB), and cash at the Japan Osaka clinic reception.</w:t>
      </w:r>
    </w:p>
    <w:p>
      <w:pPr>
        <w:numPr>
          <w:ilvl w:val="0"/>
          <w:numId w:val="1001"/>
        </w:numPr>
        <w:pStyle w:val="Compact"/>
      </w:pPr>
      <w:r>
        <w:t xml:space="preserve">A 20% deposit is required to secure the initial consultation appointment. The remaining balance shall be settled upon completion of the service period or as per the agreed installment schedule.</w:t>
      </w:r>
    </w:p>
    <w:p>
      <w:pPr>
        <w:numPr>
          <w:ilvl w:val="0"/>
          <w:numId w:val="1001"/>
        </w:numPr>
        <w:pStyle w:val="Compact"/>
      </w:pPr>
      <w:r>
        <w:t xml:space="preserve">All medical records, consultation notes, and diagnostic reports generated during the Doctor General Practitioner engagement in Japan Osaka shall be maintained in accordance with the Japanese Medical Practitioners Act and the Act on the Protection of Personal Information (APPI).</w:t>
      </w:r>
    </w:p>
    <w:p>
      <w:pPr>
        <w:numPr>
          <w:ilvl w:val="0"/>
          <w:numId w:val="1001"/>
        </w:numPr>
        <w:pStyle w:val="Compact"/>
      </w:pPr>
      <w:r>
        <w:t xml:space="preserve">Cancellation of scheduled appointments must be made at least 48 hours in advance. Late cancellations or no-shows will incur a fee of 50% of the scheduled consultation rate.</w:t>
      </w:r>
    </w:p>
    <w:p>
      <w:pPr>
        <w:numPr>
          <w:ilvl w:val="0"/>
          <w:numId w:val="1001"/>
        </w:numPr>
        <w:pStyle w:val="Compact"/>
      </w:pPr>
      <w:r>
        <w:t xml:space="preserve">This Quotation Estimate does not constitute a binding contract until both parties have signed and returned a copy. The Doctor General Practitioner is not obligated to accept this Quotation Estimate without prior discussion.</w:t>
      </w:r>
    </w:p>
    <w:p>
      <w:pPr>
        <w:numPr>
          <w:ilvl w:val="0"/>
          <w:numId w:val="1001"/>
        </w:numPr>
        <w:pStyle w:val="Compact"/>
      </w:pPr>
      <w:r>
        <w:t xml:space="preserve">In the event of a medical emergency requiring services beyond the scope of this Quotation Estimate, the Doctor General Practitioner will provide care in accordance with the Japanese Medical Emergency Response Act and issue a supplementary estimate for additional charges.</w:t>
      </w:r>
    </w:p>
    <w:p>
      <w:pPr>
        <w:numPr>
          <w:ilvl w:val="0"/>
          <w:numId w:val="1001"/>
        </w:numPr>
        <w:pStyle w:val="Compact"/>
      </w:pPr>
      <w:r>
        <w:t xml:space="preserve">All disputes arising from this Quotation Estimate shall be resolved through mediation under the jurisdiction of the Osaka District Court, Japan Osaka.</w:t>
      </w:r>
    </w:p>
    <w:p>
      <w:pPr>
        <w:numPr>
          <w:ilvl w:val="0"/>
          <w:numId w:val="1001"/>
        </w:numPr>
        <w:pStyle w:val="Compact"/>
      </w:pPr>
      <w:r>
        <w:t xml:space="preserve">The Doctor General Practitioner maintains comprehensive medical malpractice insurance coverage through the Japan Medical Insurance Association, ensuring full liability protection for all services provided in Japan Osaka.</w:t>
      </w:r>
    </w:p>
    <w:bookmarkEnd w:id="25"/>
    <w:bookmarkStart w:id="26" w:name="acceptance-authorization"/>
    <w:p>
      <w:pPr>
        <w:pStyle w:val="Heading2"/>
      </w:pPr>
      <w:r>
        <w:t xml:space="preserve">Acceptance &amp; Authorization</w:t>
      </w:r>
    </w:p>
    <w:p>
      <w:pPr>
        <w:pStyle w:val="FirstParagraph"/>
      </w:pPr>
      <w:r>
        <w:t xml:space="preserve">By signing below, the client acknowledges receipt of this Quotation Estimate for Doctor General Practitioner services in Japan Osaka and agrees to the terms, conditions, and pricing outlined herein. The service provider confirms availability to deliver the described services within the stated validity period.</w:t>
      </w:r>
    </w:p>
    <w:p>
      <w:pPr>
        <w:pStyle w:val="BodyText"/>
      </w:pPr>
      <w:r>
        <w:rPr>
          <w:bCs/>
          <w:b/>
        </w:rPr>
        <w:t xml:space="preserve">Service Provider</w:t>
      </w:r>
      <w:r>
        <w:br/>
      </w:r>
      <w:r>
        <w:t xml:space="preserve">Dr. Kenji Tanaka, M.D.</w:t>
      </w:r>
      <w:r>
        <w:br/>
      </w:r>
      <w:r>
        <w:t xml:space="preserve">Doctor General Practitioner</w:t>
      </w:r>
      <w:r>
        <w:br/>
      </w:r>
      <w:r>
        <w:t xml:space="preserve">Osaka Central General Practice Clinic</w:t>
      </w:r>
      <w:r>
        <w:br/>
      </w:r>
      <w:r>
        <w:t xml:space="preserve">Japan Osaka</w:t>
      </w:r>
      <w:r>
        <w:br/>
      </w:r>
      <w:r>
        <w:br/>
      </w:r>
      <w:r>
        <w:t xml:space="preserve">Signature: _________________________</w:t>
      </w:r>
      <w:r>
        <w:br/>
      </w:r>
      <w:r>
        <w:t xml:space="preserve">Date: _________________________</w:t>
      </w:r>
    </w:p>
    <w:p>
      <w:pPr>
        <w:pStyle w:val="BodyText"/>
      </w:pPr>
      <w:r>
        <w:rPr>
          <w:bCs/>
          <w:b/>
        </w:rPr>
        <w:t xml:space="preserve">Client / Authorized Representative</w:t>
      </w:r>
      <w:r>
        <w:br/>
      </w:r>
      <w:r>
        <w:t xml:space="preserve">Name: _________________________</w:t>
      </w:r>
      <w:r>
        <w:br/>
      </w:r>
      <w:r>
        <w:t xml:space="preserve">Title: _________________________</w:t>
      </w:r>
      <w:r>
        <w:br/>
      </w:r>
      <w:r>
        <w:t xml:space="preserve">Organization: _________________________</w:t>
      </w:r>
      <w:r>
        <w:br/>
      </w:r>
      <w:r>
        <w:br/>
      </w:r>
      <w:r>
        <w:t xml:space="preserve">Signature: _________________________</w:t>
      </w:r>
      <w:r>
        <w:br/>
      </w:r>
      <w:r>
        <w:t xml:space="preserve">Date: _________________________</w:t>
      </w:r>
    </w:p>
    <w:p>
      <w:pPr>
        <w:pStyle w:val="BodyText"/>
      </w:pPr>
      <w:r>
        <w:t xml:space="preserve">Quotation Estimate No. QTE-OSK-2025-0417 | Doctor General Practitioner Services | Japan Osaka</w:t>
      </w:r>
      <w:r>
        <w:br/>
      </w:r>
      <w:r>
        <w:t xml:space="preserve">Osaka Central General Practice Clinic | 2-14-8 Umeda, Kita-ku, Osaka 530-0001, Japan</w:t>
      </w:r>
      <w:r>
        <w:br/>
      </w:r>
      <w:r>
        <w:t xml:space="preserve">This document is generated electronically and is valid without a physical seal. For inquiries, contact the Japan Osaka clinic office at +81-6-6371-8800.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Japan Osaka</dc:title>
  <dc:creator/>
  <dc:language>en</dc:language>
  <cp:keywords/>
  <dcterms:created xsi:type="dcterms:W3CDTF">2026-10-10T09:06:41Z</dcterms:created>
  <dcterms:modified xsi:type="dcterms:W3CDTF">2026-10-10T09:06:41Z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