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Doctor</w:t>
      </w:r>
      <w:r>
        <w:t xml:space="preserve"> </w:t>
      </w:r>
      <w:r>
        <w:t xml:space="preserve">General</w:t>
      </w:r>
      <w:r>
        <w:t xml:space="preserve"> </w:t>
      </w:r>
      <w:r>
        <w:t xml:space="preserve">Practitioner</w:t>
      </w:r>
      <w:r>
        <w:t xml:space="preserve"> </w:t>
      </w:r>
      <w:r>
        <w:t xml:space="preserve">-</w:t>
      </w:r>
      <w:r>
        <w:t xml:space="preserve"> </w:t>
      </w:r>
      <w:r>
        <w:t xml:space="preserve">Kazakhstan</w:t>
      </w:r>
      <w:r>
        <w:t xml:space="preserve"> </w:t>
      </w:r>
      <w:r>
        <w:t xml:space="preserve">Almaty</w:t>
      </w:r>
    </w:p>
    <w:bookmarkStart w:id="20" w:name="quotation-estimate"/>
    <w:p>
      <w:pPr>
        <w:pStyle w:val="Heading1"/>
      </w:pPr>
      <w:r>
        <w:t xml:space="preserve">QUOTATION ESTIMATE</w:t>
      </w:r>
    </w:p>
    <w:p>
      <w:pPr>
        <w:pStyle w:val="FirstParagraph"/>
      </w:pPr>
      <w:r>
        <w:t xml:space="preserve">Doctor General Practitioner Services | Kazakhstan Almaty</w:t>
      </w:r>
    </w:p>
    <w:p>
      <w:pPr>
        <w:pStyle w:val="BodyText"/>
      </w:pPr>
      <w:r>
        <w:t xml:space="preserve">Almaty Medical Consulting Group LLP</w:t>
      </w:r>
    </w:p>
    <w:p>
      <w:pPr>
        <w:pStyle w:val="BodyText"/>
      </w:pPr>
      <w:r>
        <w:t xml:space="preserve">145 Abay Avenue, Almaty, 050040, Republic of Kazakhstan</w:t>
      </w:r>
    </w:p>
    <w:p>
      <w:pPr>
        <w:pStyle w:val="BodyText"/>
      </w:pPr>
      <w:r>
        <w:t xml:space="preserve">Tel: +7 (727) 312-45-67 | Email: info@almaty-medconsult.kz</w:t>
      </w:r>
    </w:p>
    <w:p>
      <w:pPr>
        <w:pStyle w:val="BodyText"/>
      </w:pPr>
      <w:r>
        <w:t xml:space="preserve">BIN: 990845001234 | IIN: 990845001234</w:t>
      </w:r>
    </w:p>
    <w:bookmarkEnd w:id="20"/>
    <w:p>
      <w:pPr>
        <w:pStyle w:val="BodyText"/>
      </w:pPr>
      <w:r>
        <w:rPr>
          <w:bCs/>
          <w:b/>
        </w:rPr>
        <w:t xml:space="preserve">Quotation Estimate No.:</w:t>
      </w:r>
      <w:r>
        <w:t xml:space="preserve"> </w:t>
      </w:r>
      <w:r>
        <w:t xml:space="preserve">QTE-ALM-2025-0047</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Prepared For:</w:t>
      </w:r>
      <w:r>
        <w:br/>
      </w:r>
      <w:r>
        <w:t xml:space="preserve">Almaty City Health Administration</w:t>
      </w:r>
      <w:r>
        <w:br/>
      </w:r>
      <w:r>
        <w:t xml:space="preserve">22 Dostyk Avenue, Almaty, 050000</w:t>
      </w:r>
      <w:r>
        <w:br/>
      </w:r>
      <w:r>
        <w:t xml:space="preserve">Republic of Kazakhstan</w:t>
      </w:r>
    </w:p>
    <w:bookmarkStart w:id="21"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is formally issued by Almaty Medical Consulting Group LLP to provide a comprehensive and transparent financial breakdown for the engagement of a qualified</w:t>
      </w:r>
      <w:r>
        <w:t xml:space="preserve"> </w:t>
      </w:r>
      <w:r>
        <w:t xml:space="preserve">Doctor General Practitioner</w:t>
      </w:r>
      <w:r>
        <w:t xml:space="preserve"> </w:t>
      </w:r>
      <w:r>
        <w:t xml:space="preserve">to deliver primary healthcare services within the municipality of</w:t>
      </w:r>
      <w:r>
        <w:t xml:space="preserve"> </w:t>
      </w:r>
      <w:r>
        <w:t xml:space="preserve">Kazakhstan Almaty</w:t>
      </w:r>
      <w:r>
        <w:t xml:space="preserve">. The scope of this Quotation Estimate encompasses all professional fees, administrative costs, equipment provisions, and ancillary services required to establish and maintain a fully operational Doctor General Practitioner clinic serving the residents of Kazakhstan Almaty for a period of twelve (12) months.</w:t>
      </w:r>
    </w:p>
    <w:p>
      <w:pPr>
        <w:pStyle w:val="BodyText"/>
      </w:pPr>
      <w:r>
        <w:t xml:space="preserve">The Doctor General Practitioner services outlined in this Quotation Estimate are designed to meet the national healthcare standards established by the Ministry of Health of the Republic of Kazakhstan, as well as the specific municipal health directives applicable to the Almaty region. All services will be delivered in compliance with the Healthcare Law of the Republic of Kazakhstan (No. 241-V, dated 19 July 2007) and all subsequent amendments.</w:t>
      </w:r>
    </w:p>
    <w:bookmarkEnd w:id="21"/>
    <w:bookmarkStart w:id="22"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 / Item</w:t>
            </w:r>
          </w:p>
        </w:tc>
        <w:tc>
          <w:tcPr/>
          <w:p>
            <w:pPr>
              <w:pStyle w:val="Compact"/>
              <w:jc w:val="left"/>
            </w:pPr>
            <w:r>
              <w:t xml:space="preserve">Quantity</w:t>
            </w:r>
          </w:p>
        </w:tc>
        <w:tc>
          <w:tcPr/>
          <w:p>
            <w:pPr>
              <w:pStyle w:val="Compact"/>
              <w:jc w:val="left"/>
            </w:pPr>
            <w:r>
              <w:t xml:space="preserve">Unit Price (KZT)</w:t>
            </w:r>
          </w:p>
        </w:tc>
        <w:tc>
          <w:tcPr/>
          <w:p>
            <w:pPr>
              <w:pStyle w:val="Compact"/>
              <w:jc w:val="left"/>
            </w:pPr>
            <w:r>
              <w:t xml:space="preserve">Total (KZT)</w:t>
            </w:r>
          </w:p>
        </w:tc>
      </w:tr>
      <w:tr>
        <w:tc>
          <w:tcPr/>
          <w:p>
            <w:pPr>
              <w:pStyle w:val="Compact"/>
              <w:jc w:val="left"/>
            </w:pPr>
            <w:r>
              <w:t xml:space="preserve">01</w:t>
            </w:r>
          </w:p>
        </w:tc>
        <w:tc>
          <w:tcPr/>
          <w:p>
            <w:pPr>
              <w:pStyle w:val="Compact"/>
              <w:jc w:val="left"/>
            </w:pPr>
            <w:r>
              <w:t xml:space="preserve">Monthly professional fee for Doctor General Practitioner (full-time, 40 hrs/week) including consultation, diagnosis, and treatment planning for patients in Kazakhstan Almaty</w:t>
            </w:r>
          </w:p>
        </w:tc>
        <w:tc>
          <w:tcPr/>
          <w:p>
            <w:pPr>
              <w:pStyle w:val="Compact"/>
              <w:jc w:val="left"/>
            </w:pPr>
            <w:r>
              <w:t xml:space="preserve">12 months</w:t>
            </w:r>
          </w:p>
        </w:tc>
        <w:tc>
          <w:tcPr/>
          <w:p>
            <w:pPr>
              <w:pStyle w:val="Compact"/>
              <w:jc w:val="left"/>
            </w:pPr>
            <w:r>
              <w:t xml:space="preserve">850,000</w:t>
            </w:r>
          </w:p>
        </w:tc>
        <w:tc>
          <w:tcPr/>
          <w:p>
            <w:pPr>
              <w:pStyle w:val="Compact"/>
              <w:jc w:val="left"/>
            </w:pPr>
            <w:r>
              <w:t xml:space="preserve">10,200,000</w:t>
            </w:r>
          </w:p>
        </w:tc>
      </w:tr>
      <w:tr>
        <w:tc>
          <w:tcPr/>
          <w:p>
            <w:pPr>
              <w:pStyle w:val="Compact"/>
              <w:jc w:val="left"/>
            </w:pPr>
            <w:r>
              <w:t xml:space="preserve">02</w:t>
            </w:r>
          </w:p>
        </w:tc>
        <w:tc>
          <w:tcPr/>
          <w:p>
            <w:pPr>
              <w:pStyle w:val="Compact"/>
              <w:jc w:val="left"/>
            </w:pPr>
            <w:r>
              <w:t xml:space="preserve">On-call and emergency response duty for Doctor General Practitioner (weekend and holiday coverage, 8-hour shifts)</w:t>
            </w:r>
          </w:p>
        </w:tc>
        <w:tc>
          <w:tcPr/>
          <w:p>
            <w:pPr>
              <w:pStyle w:val="Compact"/>
              <w:jc w:val="left"/>
            </w:pPr>
            <w:r>
              <w:t xml:space="preserve">52 shifts</w:t>
            </w:r>
          </w:p>
        </w:tc>
        <w:tc>
          <w:tcPr/>
          <w:p>
            <w:pPr>
              <w:pStyle w:val="Compact"/>
              <w:jc w:val="left"/>
            </w:pPr>
            <w:r>
              <w:t xml:space="preserve">45,000</w:t>
            </w:r>
          </w:p>
        </w:tc>
        <w:tc>
          <w:tcPr/>
          <w:p>
            <w:pPr>
              <w:pStyle w:val="Compact"/>
              <w:jc w:val="left"/>
            </w:pPr>
            <w:r>
              <w:t xml:space="preserve">2,340,000</w:t>
            </w:r>
          </w:p>
        </w:tc>
      </w:tr>
      <w:tr>
        <w:tc>
          <w:tcPr/>
          <w:p>
            <w:pPr>
              <w:pStyle w:val="Compact"/>
              <w:jc w:val="left"/>
            </w:pPr>
            <w:r>
              <w:t xml:space="preserve">03</w:t>
            </w:r>
          </w:p>
        </w:tc>
        <w:tc>
          <w:tcPr/>
          <w:p>
            <w:pPr>
              <w:pStyle w:val="Compact"/>
              <w:jc w:val="left"/>
            </w:pPr>
            <w:r>
              <w:t xml:space="preserve">Clinical examination room setup and medical equipment (stethoscope, blood pressure monitor, otoscope, thermometer, ECG device, diagnostic kits) for the Doctor General Practitioner clinic in Kazakhstan Almaty</w:t>
            </w:r>
          </w:p>
        </w:tc>
        <w:tc>
          <w:tcPr/>
          <w:p>
            <w:pPr>
              <w:pStyle w:val="Compact"/>
              <w:jc w:val="left"/>
            </w:pPr>
            <w:r>
              <w:t xml:space="preserve">1 set</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04</w:t>
            </w:r>
          </w:p>
        </w:tc>
        <w:tc>
          <w:tcPr/>
          <w:p>
            <w:pPr>
              <w:pStyle w:val="Compact"/>
              <w:jc w:val="left"/>
            </w:pPr>
            <w:r>
              <w:t xml:space="preserve">Pharmaceutical and consumable supplies for Doctor General Practitioner consultations (syringes, bandages, antiseptics, diagnostic reagents) – monthly provision</w:t>
            </w:r>
          </w:p>
        </w:tc>
        <w:tc>
          <w:tcPr/>
          <w:p>
            <w:pPr>
              <w:pStyle w:val="Compact"/>
              <w:jc w:val="left"/>
            </w:pPr>
            <w:r>
              <w:t xml:space="preserve">12 months</w:t>
            </w:r>
          </w:p>
        </w:tc>
        <w:tc>
          <w:tcPr/>
          <w:p>
            <w:pPr>
              <w:pStyle w:val="Compact"/>
              <w:jc w:val="left"/>
            </w:pPr>
            <w:r>
              <w:t xml:space="preserve">180,000</w:t>
            </w:r>
          </w:p>
        </w:tc>
        <w:tc>
          <w:tcPr/>
          <w:p>
            <w:pPr>
              <w:pStyle w:val="Compact"/>
              <w:jc w:val="left"/>
            </w:pPr>
            <w:r>
              <w:t xml:space="preserve">2,160,000</w:t>
            </w:r>
          </w:p>
        </w:tc>
      </w:tr>
      <w:tr>
        <w:tc>
          <w:tcPr/>
          <w:p>
            <w:pPr>
              <w:pStyle w:val="Compact"/>
              <w:jc w:val="left"/>
            </w:pPr>
            <w:r>
              <w:t xml:space="preserve">05</w:t>
            </w:r>
          </w:p>
        </w:tc>
        <w:tc>
          <w:tcPr/>
          <w:p>
            <w:pPr>
              <w:pStyle w:val="Compact"/>
              <w:jc w:val="left"/>
            </w:pPr>
            <w:r>
              <w:t xml:space="preserve">Medical record management and electronic health record (EHR) system licensing for Doctor General Practitioner practice in Kazakhstan Almaty</w:t>
            </w:r>
          </w:p>
        </w:tc>
        <w:tc>
          <w:tcPr/>
          <w:p>
            <w:pPr>
              <w:pStyle w:val="Compact"/>
              <w:jc w:val="left"/>
            </w:pPr>
            <w:r>
              <w:t xml:space="preserve">12 months</w:t>
            </w:r>
          </w:p>
        </w:tc>
        <w:tc>
          <w:tcPr/>
          <w:p>
            <w:pPr>
              <w:pStyle w:val="Compact"/>
              <w:jc w:val="left"/>
            </w:pPr>
            <w:r>
              <w:t xml:space="preserve">95,000</w:t>
            </w:r>
          </w:p>
        </w:tc>
        <w:tc>
          <w:tcPr/>
          <w:p>
            <w:pPr>
              <w:pStyle w:val="Compact"/>
              <w:jc w:val="left"/>
            </w:pPr>
            <w:r>
              <w:t xml:space="preserve">1,140,000</w:t>
            </w:r>
          </w:p>
        </w:tc>
      </w:tr>
      <w:tr>
        <w:tc>
          <w:tcPr/>
          <w:p>
            <w:pPr>
              <w:pStyle w:val="Compact"/>
              <w:jc w:val="left"/>
            </w:pPr>
            <w:r>
              <w:t xml:space="preserve">06</w:t>
            </w:r>
          </w:p>
        </w:tc>
        <w:tc>
          <w:tcPr/>
          <w:p>
            <w:pPr>
              <w:pStyle w:val="Compact"/>
              <w:jc w:val="left"/>
            </w:pPr>
            <w:r>
              <w:t xml:space="preserve">Continuing medical education and professional development for Doctor General Practitioner (certification courses, conferences, CME credits as required by Kazakhstan Almaty health authorities)</w:t>
            </w:r>
          </w:p>
        </w:tc>
        <w:tc>
          <w:tcPr/>
          <w:p>
            <w:pPr>
              <w:pStyle w:val="Compact"/>
              <w:jc w:val="left"/>
            </w:pPr>
            <w:r>
              <w:t xml:space="preserve">12 months</w:t>
            </w:r>
          </w:p>
        </w:tc>
        <w:tc>
          <w:tcPr/>
          <w:p>
            <w:pPr>
              <w:pStyle w:val="Compact"/>
              <w:jc w:val="left"/>
            </w:pPr>
            <w:r>
              <w:t xml:space="preserve">120,000</w:t>
            </w:r>
          </w:p>
        </w:tc>
        <w:tc>
          <w:tcPr/>
          <w:p>
            <w:pPr>
              <w:pStyle w:val="Compact"/>
              <w:jc w:val="left"/>
            </w:pPr>
            <w:r>
              <w:t xml:space="preserve">1,440,000</w:t>
            </w:r>
          </w:p>
        </w:tc>
      </w:tr>
      <w:tr>
        <w:tc>
          <w:tcPr/>
          <w:p>
            <w:pPr>
              <w:pStyle w:val="Compact"/>
              <w:jc w:val="left"/>
            </w:pPr>
            <w:r>
              <w:t xml:space="preserve">07</w:t>
            </w:r>
          </w:p>
        </w:tc>
        <w:tc>
          <w:tcPr/>
          <w:p>
            <w:pPr>
              <w:pStyle w:val="Compact"/>
              <w:jc w:val="left"/>
            </w:pPr>
            <w:r>
              <w:t xml:space="preserve">Administrative and coordination support (scheduling, patient intake, insurance billing, regulatory reporting for Doctor General Practitioner services in Kazakhstan Almaty)</w:t>
            </w:r>
          </w:p>
        </w:tc>
        <w:tc>
          <w:tcPr/>
          <w:p>
            <w:pPr>
              <w:pStyle w:val="Compact"/>
              <w:jc w:val="left"/>
            </w:pPr>
            <w:r>
              <w:t xml:space="preserve">12 months</w:t>
            </w:r>
          </w:p>
        </w:tc>
        <w:tc>
          <w:tcPr/>
          <w:p>
            <w:pPr>
              <w:pStyle w:val="Compact"/>
              <w:jc w:val="left"/>
            </w:pPr>
            <w:r>
              <w:t xml:space="preserve">200,000</w:t>
            </w:r>
          </w:p>
        </w:tc>
        <w:tc>
          <w:tcPr/>
          <w:p>
            <w:pPr>
              <w:pStyle w:val="Compact"/>
              <w:jc w:val="left"/>
            </w:pPr>
            <w:r>
              <w:t xml:space="preserve">2,400,000</w:t>
            </w:r>
          </w:p>
        </w:tc>
      </w:tr>
      <w:tr>
        <w:tc>
          <w:tcPr/>
          <w:p>
            <w:pPr>
              <w:pStyle w:val="Compact"/>
              <w:jc w:val="left"/>
            </w:pPr>
            <w:r>
              <w:t xml:space="preserve">08</w:t>
            </w:r>
          </w:p>
        </w:tc>
        <w:tc>
          <w:tcPr/>
          <w:p>
            <w:pPr>
              <w:pStyle w:val="Compact"/>
              <w:jc w:val="left"/>
            </w:pPr>
            <w:r>
              <w:t xml:space="preserve">Professional liability insurance for Doctor General Practitioner (annual policy, coverage up to 50,000,000 KZT per claim)</w:t>
            </w:r>
          </w:p>
        </w:tc>
        <w:tc>
          <w:tcPr/>
          <w:p>
            <w:pPr>
              <w:pStyle w:val="Compact"/>
              <w:jc w:val="left"/>
            </w:pPr>
            <w:r>
              <w:t xml:space="preserve">1 policy</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09</w:t>
            </w:r>
          </w:p>
        </w:tc>
        <w:tc>
          <w:tcPr/>
          <w:p>
            <w:pPr>
              <w:pStyle w:val="Compact"/>
              <w:jc w:val="left"/>
            </w:pPr>
            <w:r>
              <w:t xml:space="preserve">Transportation and home-visit allowance for Doctor General Practitioner (house calls to elderly and mobility-impaired patients within Kazakhstan Almaty city limits)</w:t>
            </w:r>
          </w:p>
        </w:tc>
        <w:tc>
          <w:tcPr/>
          <w:p>
            <w:pPr>
              <w:pStyle w:val="Compact"/>
              <w:jc w:val="left"/>
            </w:pPr>
            <w:r>
              <w:t xml:space="preserve">12 months</w:t>
            </w:r>
          </w:p>
        </w:tc>
        <w:tc>
          <w:tcPr/>
          <w:p>
            <w:pPr>
              <w:pStyle w:val="Compact"/>
              <w:jc w:val="left"/>
            </w:pPr>
            <w:r>
              <w:t xml:space="preserve">75,000</w:t>
            </w:r>
          </w:p>
        </w:tc>
        <w:tc>
          <w:tcPr/>
          <w:p>
            <w:pPr>
              <w:pStyle w:val="Compact"/>
              <w:jc w:val="left"/>
            </w:pPr>
            <w:r>
              <w:t xml:space="preserve">900,000</w:t>
            </w:r>
          </w:p>
        </w:tc>
      </w:tr>
      <w:tr>
        <w:tc>
          <w:tcPr/>
          <w:p>
            <w:pPr>
              <w:pStyle w:val="Compact"/>
              <w:jc w:val="left"/>
            </w:pPr>
            <w:r>
              <w:t xml:space="preserve">10</w:t>
            </w:r>
          </w:p>
        </w:tc>
        <w:tc>
          <w:tcPr/>
          <w:p>
            <w:pPr>
              <w:pStyle w:val="Compact"/>
              <w:jc w:val="left"/>
            </w:pPr>
            <w:r>
              <w:t xml:space="preserve">Quarterly performance review and quality assurance audit of Doctor General Practitioner services (conducted by Almaty Medical Consulting Group)</w:t>
            </w:r>
          </w:p>
        </w:tc>
        <w:tc>
          <w:tcPr/>
          <w:p>
            <w:pPr>
              <w:pStyle w:val="Compact"/>
              <w:jc w:val="left"/>
            </w:pPr>
            <w:r>
              <w:t xml:space="preserve">4 audits</w:t>
            </w:r>
          </w:p>
        </w:tc>
        <w:tc>
          <w:tcPr/>
          <w:p>
            <w:pPr>
              <w:pStyle w:val="Compact"/>
              <w:jc w:val="left"/>
            </w:pPr>
            <w:r>
              <w:t xml:space="preserve">85,000</w:t>
            </w:r>
          </w:p>
        </w:tc>
        <w:tc>
          <w:tcPr/>
          <w:p>
            <w:pPr>
              <w:pStyle w:val="Compact"/>
              <w:jc w:val="left"/>
            </w:pPr>
            <w:r>
              <w:t xml:space="preserve">340,000</w:t>
            </w:r>
          </w:p>
        </w:tc>
      </w:tr>
      <w:tr>
        <w:tc>
          <w:tcPr>
            <w:gridSpan w:val="4"/>
          </w:tcPr>
          <w:p>
            <w:pPr>
              <w:pStyle w:val="Compact"/>
              <w:jc w:val="right"/>
            </w:pPr>
            <w:r>
              <w:t xml:space="preserve">SUBTOTAL (KZT)</w:t>
            </w:r>
          </w:p>
        </w:tc>
        <w:tc>
          <w:tcPr/>
          <w:p>
            <w:pPr>
              <w:pStyle w:val="Compact"/>
              <w:jc w:val="left"/>
            </w:pPr>
            <w:r>
              <w:t xml:space="preserve">22,520,000</w:t>
            </w:r>
          </w:p>
        </w:tc>
      </w:tr>
      <w:tr>
        <w:tc>
          <w:tcPr>
            <w:gridSpan w:val="4"/>
          </w:tcPr>
          <w:p>
            <w:pPr>
              <w:pStyle w:val="Compact"/>
              <w:jc w:val="right"/>
            </w:pPr>
            <w:r>
              <w:t xml:space="preserve">VAT (12% as per Kazakhstan tax code)</w:t>
            </w:r>
          </w:p>
        </w:tc>
        <w:tc>
          <w:tcPr/>
          <w:p>
            <w:pPr>
              <w:pStyle w:val="Compact"/>
              <w:jc w:val="left"/>
            </w:pPr>
            <w:r>
              <w:t xml:space="preserve">2,702,400</w:t>
            </w:r>
          </w:p>
        </w:tc>
      </w:tr>
      <w:tr>
        <w:tc>
          <w:tcPr>
            <w:gridSpan w:val="4"/>
          </w:tcPr>
          <w:p>
            <w:pPr>
              <w:pStyle w:val="Compact"/>
              <w:jc w:val="right"/>
            </w:pPr>
            <w:r>
              <w:t xml:space="preserve">GRAND TOTAL (KZT)</w:t>
            </w:r>
          </w:p>
        </w:tc>
        <w:tc>
          <w:tcPr/>
          <w:p>
            <w:pPr>
              <w:pStyle w:val="Compact"/>
              <w:jc w:val="left"/>
            </w:pPr>
            <w:r>
              <w:t xml:space="preserve">25,222,400</w:t>
            </w:r>
          </w:p>
        </w:tc>
      </w:tr>
    </w:tbl>
    <w:bookmarkEnd w:id="22"/>
    <w:bookmarkStart w:id="23" w:name="X985eb999f0cfcda5f1af1a675bf0b7c2e0a6c64"/>
    <w:p>
      <w:pPr>
        <w:pStyle w:val="Heading2"/>
      </w:pPr>
      <w:r>
        <w:t xml:space="preserve">3. Terms and Conditions of This Quotation Estimate</w:t>
      </w:r>
    </w:p>
    <w:p>
      <w:pPr>
        <w:numPr>
          <w:ilvl w:val="0"/>
          <w:numId w:val="1001"/>
        </w:numPr>
        <w:pStyle w:val="Compact"/>
      </w:pPr>
      <w:r>
        <w:t xml:space="preserve">This Quotation Estimate is valid for thirty (30) calendar days from the date of issue. Any request for services beyond this validity period will require a revised Quotation Estimate reflecting current market rates in Kazakhstan Almaty.</w:t>
      </w:r>
    </w:p>
    <w:p>
      <w:pPr>
        <w:numPr>
          <w:ilvl w:val="0"/>
          <w:numId w:val="1001"/>
        </w:numPr>
        <w:pStyle w:val="Compact"/>
      </w:pPr>
      <w:r>
        <w:t xml:space="preserve">The Doctor General Practitioner engaged under this Quotation Estimate must hold a valid medical license issued by the Ministry of Health of the Republic of Kazakhstan and must be registered in the national medical practitioner registry.</w:t>
      </w:r>
    </w:p>
    <w:p>
      <w:pPr>
        <w:numPr>
          <w:ilvl w:val="0"/>
          <w:numId w:val="1001"/>
        </w:numPr>
        <w:pStyle w:val="Compact"/>
      </w:pPr>
      <w:r>
        <w:t xml:space="preserve">All services described in this Quotation Estimate shall be performed in accordance with the ethical standards of the Kazakhstan Almaty medical community and the Hippocratic Oath as adopted in the Republic of Kazakhstan.</w:t>
      </w:r>
    </w:p>
    <w:p>
      <w:pPr>
        <w:numPr>
          <w:ilvl w:val="0"/>
          <w:numId w:val="1001"/>
        </w:numPr>
        <w:pStyle w:val="Compact"/>
      </w:pPr>
      <w:r>
        <w:t xml:space="preserve">Payment terms: 30% advance payment upon acceptance of this Quotation Estimate, 40% upon completion of the sixth month of service delivery, and 30% upon successful completion of the twelfth month and final quality audit.</w:t>
      </w:r>
    </w:p>
    <w:p>
      <w:pPr>
        <w:numPr>
          <w:ilvl w:val="0"/>
          <w:numId w:val="1001"/>
        </w:numPr>
        <w:pStyle w:val="Compact"/>
      </w:pPr>
      <w:r>
        <w:t xml:space="preserve">Payment shall be made in Kazakhstani Tenge (KZT) via bank transfer to the account of Almaty Medical Consulting Group LLP, IBAN: KZ85 9908 4500 1234 5678 90, Bank: Jusan Bank, Almaty branch.</w:t>
      </w:r>
    </w:p>
    <w:p>
      <w:pPr>
        <w:numPr>
          <w:ilvl w:val="0"/>
          <w:numId w:val="1001"/>
        </w:numPr>
        <w:pStyle w:val="Compact"/>
      </w:pPr>
      <w:r>
        <w:t xml:space="preserve">Any changes to the scope of Doctor General Practitioner services, including additional patient caseload, extended hours, or specialized procedures, will be subject to a supplementary Quotation Estimate issued by our office.</w:t>
      </w:r>
    </w:p>
    <w:p>
      <w:pPr>
        <w:numPr>
          <w:ilvl w:val="0"/>
          <w:numId w:val="1001"/>
        </w:numPr>
        <w:pStyle w:val="Compact"/>
      </w:pPr>
      <w:r>
        <w:t xml:space="preserve">The Doctor General Practitioner is required to maintain a minimum patient consultation rate of 25 patients per working day and to submit weekly activity reports to the Kazakhstan Almaty health administration office.</w:t>
      </w:r>
    </w:p>
    <w:p>
      <w:pPr>
        <w:numPr>
          <w:ilvl w:val="0"/>
          <w:numId w:val="1001"/>
        </w:numPr>
        <w:pStyle w:val="Compact"/>
      </w:pPr>
      <w:r>
        <w:t xml:space="preserve">Confidentiality of all patient medical records is guaranteed under the Law of the Republic of Kazakhstan on Personal Data and its Protection. Breach of confidentiality will result in immediate termination of this Quotation Estimate and legal proceedings.</w:t>
      </w:r>
    </w:p>
    <w:p>
      <w:pPr>
        <w:numPr>
          <w:ilvl w:val="0"/>
          <w:numId w:val="1001"/>
        </w:numPr>
        <w:pStyle w:val="Compact"/>
      </w:pPr>
      <w:r>
        <w:t xml:space="preserve">Force majeure events, including but not limited to natural disasters, pandemics, or government-mandated closures in Kazakhstan Almaty, shall suspend obligations under this Quotation Estimate without penalty to either party.</w:t>
      </w:r>
    </w:p>
    <w:p>
      <w:pPr>
        <w:numPr>
          <w:ilvl w:val="0"/>
          <w:numId w:val="1001"/>
        </w:numPr>
        <w:pStyle w:val="Compact"/>
      </w:pPr>
      <w:r>
        <w:t xml:space="preserve">This Quotation Estimate does not constitute a binding contract until formally signed and stamped by both parties. Upon mutual execution, it shall serve as the primary service agreement for the Doctor General Practitioner engagement.</w:t>
      </w:r>
    </w:p>
    <w:bookmarkEnd w:id="23"/>
    <w:bookmarkStart w:id="24" w:name="acceptance-and-authorization"/>
    <w:p>
      <w:pPr>
        <w:pStyle w:val="Heading2"/>
      </w:pPr>
      <w:r>
        <w:t xml:space="preserve">4. Acceptance and Authorization</w:t>
      </w:r>
    </w:p>
    <w:p>
      <w:pPr>
        <w:pStyle w:val="FirstParagraph"/>
      </w:pPr>
      <w:r>
        <w:t xml:space="preserve">By signing below, the client acknowledges receipt of this Quotation Estimate for Doctor General Practitioner services in Kazakhstan Almaty and agrees to the terms, conditions, and financial obligations outlined herein. The Quotation Estimate shall become effective upon the date of the last signature.</w:t>
      </w:r>
    </w:p>
    <w:p>
      <w:pPr>
        <w:pStyle w:val="BodyText"/>
      </w:pPr>
      <w:r>
        <w:rPr>
          <w:bCs/>
          <w:b/>
        </w:rPr>
        <w:t xml:space="preserve">For Almaty Medical Consulting Group LLP</w:t>
      </w:r>
    </w:p>
    <w:p>
      <w:pPr>
        <w:pStyle w:val="BodyText"/>
      </w:pPr>
      <w:r>
        <w:t xml:space="preserve">Name: Dr. Aigerim Nurlanova</w:t>
      </w:r>
      <w:r>
        <w:br/>
      </w:r>
      <w:r>
        <w:t xml:space="preserve">Title: Chief Medical Officer</w:t>
      </w:r>
      <w:r>
        <w:br/>
      </w:r>
      <w:r>
        <w:t xml:space="preserve">Date: _______________</w:t>
      </w:r>
    </w:p>
    <w:p>
      <w:pPr>
        <w:pStyle w:val="BodyText"/>
      </w:pPr>
      <w:r>
        <w:rPr>
          <w:bCs/>
          <w:b/>
        </w:rPr>
        <w:t xml:space="preserve">For Almaty City Health Administration</w:t>
      </w:r>
    </w:p>
    <w:p>
      <w:pPr>
        <w:pStyle w:val="BodyText"/>
      </w:pPr>
      <w:r>
        <w:t xml:space="preserve">Name: _________________________</w:t>
      </w:r>
      <w:r>
        <w:br/>
      </w:r>
      <w:r>
        <w:t xml:space="preserve">Title: _________________________</w:t>
      </w:r>
      <w:r>
        <w:br/>
      </w:r>
      <w:r>
        <w:t xml:space="preserve">Date: _______________</w:t>
      </w:r>
    </w:p>
    <w:p>
      <w:pPr>
        <w:pStyle w:val="BodyText"/>
      </w:pPr>
      <w:r>
        <w:t xml:space="preserve">Quotation Estimate No. QTE-ALM-2025-0047 | Doctor General Practitioner Services | Kazakhstan Almaty</w:t>
      </w:r>
    </w:p>
    <w:p>
      <w:pPr>
        <w:pStyle w:val="BodyText"/>
      </w:pPr>
      <w:r>
        <w:t xml:space="preserve">Almaty Medical Consulting Group LLP | 145 Abay Avenue, Almaty, 050040, Republic of Kazakhstan</w:t>
      </w:r>
    </w:p>
    <w:p>
      <w:pPr>
        <w:pStyle w:val="BodyText"/>
      </w:pPr>
      <w:r>
        <w:t xml:space="preserve">This document is generated electronically and is valid without a physical stamp. Page 1 of 1.</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Doctor General Practitioner - Kazakhstan Almaty</dc:title>
  <dc:creator/>
  <dc:language>en</dc:language>
  <cp:keywords/>
  <dcterms:created xsi:type="dcterms:W3CDTF">2026-10-10T09:13:46Z</dcterms:created>
  <dcterms:modified xsi:type="dcterms:W3CDTF">2026-10-10T09:13:46Z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