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Medical Services – Doctor General Practitioner Engagement</w:t>
      </w:r>
    </w:p>
    <w:p>
      <w:pPr>
        <w:pStyle w:val="BodyText"/>
      </w:pPr>
      <w:r>
        <w:t xml:space="preserve">Qatar Doha | State of Qatar</w:t>
      </w:r>
    </w:p>
    <w:p>
      <w:pPr>
        <w:pStyle w:val="BodyText"/>
      </w:pPr>
      <w:r>
        <w:t xml:space="preserve">Document Reference: QE-DGP-QTD-2025-0472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MediStaff Qatar Recruitment &amp; Placement Services LLC</w:t>
            </w:r>
          </w:p>
        </w:tc>
      </w:tr>
      <w:tr>
        <w:tc>
          <w:tcPr/>
          <w:p>
            <w:pPr>
              <w:pStyle w:val="Compact"/>
              <w:jc w:val="left"/>
            </w:pPr>
            <w:r>
              <w:t xml:space="preserve">Address</w:t>
            </w:r>
          </w:p>
        </w:tc>
        <w:tc>
          <w:tcPr/>
          <w:p>
            <w:pPr>
              <w:pStyle w:val="Compact"/>
              <w:jc w:val="left"/>
            </w:pPr>
            <w:r>
              <w:t xml:space="preserve">Office 12, Level 4, Doha Business Bay, Al Sadd, Doha, Qatar</w:t>
            </w:r>
          </w:p>
        </w:tc>
      </w:tr>
      <w:tr>
        <w:tc>
          <w:tcPr/>
          <w:p>
            <w:pPr>
              <w:pStyle w:val="Compact"/>
              <w:jc w:val="left"/>
            </w:pPr>
            <w:r>
              <w:t xml:space="preserve">Prepared For</w:t>
            </w:r>
          </w:p>
        </w:tc>
        <w:tc>
          <w:tcPr/>
          <w:p>
            <w:pPr>
              <w:pStyle w:val="Compact"/>
              <w:jc w:val="left"/>
            </w:pPr>
            <w:r>
              <w:t xml:space="preserve">[Client / Facility Name], Doha, Qatar</w:t>
            </w:r>
          </w:p>
        </w:tc>
      </w:tr>
      <w:tr>
        <w:tc>
          <w:tcPr/>
          <w:p>
            <w:pPr>
              <w:pStyle w:val="Compact"/>
              <w:jc w:val="left"/>
            </w:pPr>
            <w:r>
              <w:t xml:space="preserve">Contact Person</w:t>
            </w:r>
          </w:p>
        </w:tc>
        <w:tc>
          <w:tcPr/>
          <w:p>
            <w:pPr>
              <w:pStyle w:val="Compact"/>
              <w:jc w:val="left"/>
            </w:pPr>
            <w:r>
              <w:t xml:space="preserve">Dr. [Name], Chief Medical Officer</w:t>
            </w:r>
          </w:p>
        </w:tc>
      </w:tr>
      <w:tr>
        <w:tc>
          <w:tcPr/>
          <w:p>
            <w:pPr>
              <w:pStyle w:val="Compact"/>
              <w:jc w:val="left"/>
            </w:pPr>
            <w:r>
              <w:t xml:space="preserve">Service Category</w:t>
            </w:r>
          </w:p>
        </w:tc>
        <w:tc>
          <w:tcPr/>
          <w:p>
            <w:pPr>
              <w:pStyle w:val="Compact"/>
              <w:jc w:val="left"/>
            </w:pPr>
            <w:r>
              <w:t xml:space="preserve">Doctor General Practitioner – Full-Time Clinical Engagement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MediStaff Qatar Recruitment &amp; Placement Services LLC to provide a comprehensive and transparent financial breakdown for the recruitment, licensing, and ongoing employment of a qualified</w:t>
      </w:r>
      <w:r>
        <w:t xml:space="preserve"> </w:t>
      </w:r>
      <w:r>
        <w:t xml:space="preserve">Doctor General Practitioner</w:t>
      </w:r>
      <w:r>
        <w:t xml:space="preserve"> </w:t>
      </w:r>
      <w:r>
        <w:t xml:space="preserve">for a healthcare facility operating in</w:t>
      </w:r>
      <w:r>
        <w:t xml:space="preserve"> </w:t>
      </w:r>
      <w:r>
        <w:t xml:space="preserve">Qatar Doha</w:t>
      </w:r>
      <w:r>
        <w:t xml:space="preserve">. This document outlines all associated costs, service deliverables, and contractual terms to enable the client to make an informed procurement decision in full compliance with the regulations set forth by the Ministry of Public Health (MoPH) of the State of Qatar and the Qatar Health Regulatory Authority (QHRA).</w:t>
      </w:r>
    </w:p>
    <w:bookmarkEnd w:id="21"/>
    <w:bookmarkStart w:id="22" w:name="scope-of-services"/>
    <w:p>
      <w:pPr>
        <w:pStyle w:val="Heading2"/>
      </w:pPr>
      <w:r>
        <w:t xml:space="preserve">2. Scope of Services</w:t>
      </w:r>
    </w:p>
    <w:p>
      <w:pPr>
        <w:pStyle w:val="FirstParagraph"/>
      </w:pPr>
      <w:r>
        <w:t xml:space="preserve">The engagement of the</w:t>
      </w:r>
      <w:r>
        <w:t xml:space="preserve"> </w:t>
      </w:r>
      <w:r>
        <w:t xml:space="preserve">Doctor General Practitioner</w:t>
      </w:r>
      <w:r>
        <w:t xml:space="preserve"> </w:t>
      </w:r>
      <w:r>
        <w:t xml:space="preserve">under this</w:t>
      </w:r>
      <w:r>
        <w:t xml:space="preserve"> </w:t>
      </w:r>
      <w:r>
        <w:t xml:space="preserve">Quotation Estimate</w:t>
      </w:r>
      <w:r>
        <w:t xml:space="preserve"> </w:t>
      </w:r>
      <w:r>
        <w:t xml:space="preserve">encompasses the following deliverables and responsibilities within the</w:t>
      </w:r>
      <w:r>
        <w:t xml:space="preserve"> </w:t>
      </w:r>
      <w:r>
        <w:t xml:space="preserve">Qatar Doha</w:t>
      </w:r>
      <w:r>
        <w:t xml:space="preserve"> </w:t>
      </w:r>
      <w:r>
        <w:t xml:space="preserve">metropolitan area:</w:t>
      </w:r>
    </w:p>
    <w:p>
      <w:pPr>
        <w:numPr>
          <w:ilvl w:val="0"/>
          <w:numId w:val="1001"/>
        </w:numPr>
        <w:pStyle w:val="Compact"/>
      </w:pPr>
      <w:r>
        <w:t xml:space="preserve">Recruitment and vetting of a fully licensed Doctor General Practitioner holding a valid Qatari medical license issued by the MoPH.</w:t>
      </w:r>
    </w:p>
    <w:p>
      <w:pPr>
        <w:numPr>
          <w:ilvl w:val="0"/>
          <w:numId w:val="1001"/>
        </w:numPr>
        <w:pStyle w:val="Compact"/>
      </w:pPr>
      <w:r>
        <w:t xml:space="preserve">Arrangement of all immigration, residency (Iqama), and work permit documentation required for the Doctor General Practitioner to legally practice in Qatar Doha.</w:t>
      </w:r>
    </w:p>
    <w:p>
      <w:pPr>
        <w:numPr>
          <w:ilvl w:val="0"/>
          <w:numId w:val="1001"/>
        </w:numPr>
        <w:pStyle w:val="Compact"/>
      </w:pPr>
      <w:r>
        <w:t xml:space="preserve">Provision of a minimum of 48-hour weekly clinical coverage across outpatient clinics, emergency triage support, and preventive health screening programs.</w:t>
      </w:r>
    </w:p>
    <w:p>
      <w:pPr>
        <w:numPr>
          <w:ilvl w:val="0"/>
          <w:numId w:val="1001"/>
        </w:numPr>
        <w:pStyle w:val="Compact"/>
      </w:pPr>
      <w:r>
        <w:t xml:space="preserve">Supervision and coordination of junior medical staff, nursing teams, and allied health professionals within the assigned department.</w:t>
      </w:r>
    </w:p>
    <w:p>
      <w:pPr>
        <w:numPr>
          <w:ilvl w:val="0"/>
          <w:numId w:val="1001"/>
        </w:numPr>
        <w:pStyle w:val="Compact"/>
      </w:pPr>
      <w:r>
        <w:t xml:space="preserve">Participation in quality assurance audits, peer review committees, and continuing medical education (CME) programs mandated by the QHRA.</w:t>
      </w:r>
    </w:p>
    <w:p>
      <w:pPr>
        <w:numPr>
          <w:ilvl w:val="0"/>
          <w:numId w:val="1001"/>
        </w:numPr>
        <w:pStyle w:val="Compact"/>
      </w:pPr>
      <w:r>
        <w:t xml:space="preserve">Compliance with all patient confidentiality protocols, data protection regulations, and ethical standards applicable in Qatar Doha healthcare institutions.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Monthly Salary – Doctor General Practitioner (Senior Level, 10+ years experience)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02</w:t>
            </w:r>
          </w:p>
        </w:tc>
        <w:tc>
          <w:tcPr/>
          <w:p>
            <w:pPr>
              <w:pStyle w:val="Compact"/>
              <w:jc w:val="left"/>
            </w:pPr>
            <w:r>
              <w:t xml:space="preserve">Annual Medical License Renewal Fee (MoPH, Qatar Doha)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Work Permit &amp; Residency (Iqama) Processing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Comprehensive Medical Insurance (Gold Tier, Qatar Doha)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Annual Airfare (Round Trip, Economy Plus)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Housing Allowance (3-Bedroom Apartment, Doha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Transportation Allowance (Company Vehicle or Stipend)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Recruitment &amp; Placement Service Fee (One-Time)</w:t>
            </w:r>
          </w:p>
        </w:tc>
        <w:tc>
          <w:tcPr/>
          <w:p>
            <w:pPr>
              <w:pStyle w:val="Compact"/>
              <w:jc w:val="left"/>
            </w:pPr>
            <w:r>
              <w:t xml:space="preserve">Flat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09</w:t>
            </w:r>
          </w:p>
        </w:tc>
        <w:tc>
          <w:tcPr/>
          <w:p>
            <w:pPr>
              <w:pStyle w:val="Compact"/>
              <w:jc w:val="left"/>
            </w:pPr>
            <w:r>
              <w:t xml:space="preserve">Onboarding, Orientation &amp; Regulatory Compliance Training</w:t>
            </w:r>
          </w:p>
        </w:tc>
        <w:tc>
          <w:tcPr/>
          <w:p>
            <w:pPr>
              <w:pStyle w:val="Compact"/>
              <w:jc w:val="left"/>
            </w:pPr>
            <w:r>
              <w:t xml:space="preserve">Flat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10</w:t>
            </w:r>
          </w:p>
        </w:tc>
        <w:tc>
          <w:tcPr/>
          <w:p>
            <w:pPr>
              <w:pStyle w:val="Compact"/>
              <w:jc w:val="left"/>
            </w:pPr>
            <w:r>
              <w:t xml:space="preserve">Annual CME &amp; Professional Development Budget</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left"/>
            </w:pPr>
            <w:r>
              <w:t xml:space="preserve">Grand Total – Annual Engagement (QAR)</w:t>
            </w:r>
          </w:p>
        </w:tc>
        <w:tc>
          <w:tcPr/>
          <w:p>
            <w:pPr>
              <w:pStyle w:val="Compact"/>
              <w:jc w:val="left"/>
            </w:pPr>
            <w:r>
              <w:t xml:space="preserve">624,700.00</w:t>
            </w:r>
          </w:p>
        </w:tc>
      </w:tr>
      <w:tr>
        <w:tc>
          <w:tcPr>
            <w:gridSpan w:val="5"/>
          </w:tcPr>
          <w:p>
            <w:pPr>
              <w:pStyle w:val="Compact"/>
              <w:jc w:val="left"/>
            </w:pPr>
            <w:r>
              <w:t xml:space="preserve">Grand Total – Annual Engagement (USD Approx.)</w:t>
            </w:r>
          </w:p>
        </w:tc>
        <w:tc>
          <w:tcPr/>
          <w:p>
            <w:pPr>
              <w:pStyle w:val="Compact"/>
              <w:jc w:val="left"/>
            </w:pPr>
            <w:r>
              <w:t xml:space="preserve">171,625.00</w:t>
            </w:r>
          </w:p>
        </w:tc>
      </w:tr>
    </w:tbl>
    <w:bookmarkEnd w:id="23"/>
    <w:bookmarkStart w:id="24" w:name="payment-terms"/>
    <w:p>
      <w:pPr>
        <w:pStyle w:val="Heading2"/>
      </w:pPr>
      <w:r>
        <w:t xml:space="preserve">4. Payment Terms</w:t>
      </w:r>
    </w:p>
    <w:p>
      <w:pPr>
        <w:pStyle w:val="FirstParagraph"/>
      </w:pPr>
      <w:r>
        <w:t xml:space="preserve">All costs outlined in this</w:t>
      </w:r>
      <w:r>
        <w:t xml:space="preserve"> </w:t>
      </w:r>
      <w:r>
        <w:t xml:space="preserve">Quotation Estimate</w:t>
      </w:r>
      <w:r>
        <w:t xml:space="preserve"> </w:t>
      </w:r>
      <w:r>
        <w:t xml:space="preserve">shall be settled in Qatari Riyals (QAR) via bank transfer to the designated account of MediStaff Qatar Recruitment &amp; Placement Services LLC. The recruitment and placement service fee (Item 08) is due within 14 business days of acceptance of this quotation. Monthly salary, housing, and transportation allowances for the</w:t>
      </w:r>
      <w:r>
        <w:t xml:space="preserve"> </w:t>
      </w:r>
      <w:r>
        <w:t xml:space="preserve">Doctor General Practitioner</w:t>
      </w:r>
      <w:r>
        <w:t xml:space="preserve"> </w:t>
      </w:r>
      <w:r>
        <w:t xml:space="preserve">shall be disbursed on the last working day of each calendar month. Annual items (medical license, insurance, airfare, CME) shall be paid in a single lump sum no later than 30 days prior to the renewal date. Late payments shall incur a penalty of 1.5% per month as stipulated under Qatar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30 calendar days from the date of issue. Beyond this period, all rates are subject to revision based on prevailing market conditions in Qatar Doha.</w:t>
      </w:r>
    </w:p>
    <w:p>
      <w:pPr>
        <w:numPr>
          <w:ilvl w:val="0"/>
          <w:numId w:val="1002"/>
        </w:numPr>
        <w:pStyle w:val="Compact"/>
      </w:pPr>
      <w:r>
        <w:t xml:space="preserve">The Doctor General Practitioner must hold a minimum of a Bachelor of Medicine and Surgery (MBBS/MBChB) degree from an accredited institution, a valid home-country medical license, and a minimum of 10 years of post-qualification clinical experience in general practice.</w:t>
      </w:r>
    </w:p>
    <w:p>
      <w:pPr>
        <w:numPr>
          <w:ilvl w:val="0"/>
          <w:numId w:val="1002"/>
        </w:numPr>
        <w:pStyle w:val="Compact"/>
      </w:pPr>
      <w:r>
        <w:t xml:space="preserve">All employment terms are subject to the Qatar Labour Law (Law No. 14 of 2004) and the regulations of the Ministry of Public Health governing medical practice in Qatar Doha.</w:t>
      </w:r>
    </w:p>
    <w:p>
      <w:pPr>
        <w:numPr>
          <w:ilvl w:val="0"/>
          <w:numId w:val="1002"/>
        </w:numPr>
        <w:pStyle w:val="Compact"/>
      </w:pPr>
      <w:r>
        <w:t xml:space="preserve">The client reserves the right to conduct a probationary period of up to 6 months during which either party may terminate the engagement with 30 days' written notice.</w:t>
      </w:r>
    </w:p>
    <w:p>
      <w:pPr>
        <w:numPr>
          <w:ilvl w:val="0"/>
          <w:numId w:val="1002"/>
        </w:numPr>
        <w:pStyle w:val="Compact"/>
      </w:pPr>
      <w:r>
        <w:t xml:space="preserve">Any additional services, extended hours, or specialist consultations beyond the scope defined herein shall be subject to a supplementary Quotation Estimate issued separately.</w:t>
      </w:r>
    </w:p>
    <w:p>
      <w:pPr>
        <w:numPr>
          <w:ilvl w:val="0"/>
          <w:numId w:val="1002"/>
        </w:numPr>
        <w:pStyle w:val="Compact"/>
      </w:pPr>
      <w:r>
        <w:t xml:space="preserve">All personal data processed in connection with this engagement shall be handled in accordance with the Qatar Personal Data Protection Law (Law No. 13 of 2016).</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for the engagement of a</w:t>
      </w:r>
      <w:r>
        <w:t xml:space="preserve"> </w:t>
      </w:r>
      <w:r>
        <w:t xml:space="preserve">Doctor General Practitioner</w:t>
      </w:r>
      <w:r>
        <w:t xml:space="preserve"> </w:t>
      </w:r>
      <w:r>
        <w:t xml:space="preserve">in</w:t>
      </w:r>
      <w:r>
        <w:t xml:space="preserve"> </w:t>
      </w:r>
      <w:r>
        <w:t xml:space="preserve">Qatar Doha</w:t>
      </w:r>
      <w:r>
        <w:t xml:space="preserve">. This document, once countersigned by both parties, constitutes a binding service agreement for the duration specified.</w:t>
      </w:r>
    </w:p>
    <w:p>
      <w:pPr>
        <w:pStyle w:val="BodyText"/>
      </w:pPr>
      <w:r>
        <w:rPr>
          <w:bCs/>
          <w:b/>
        </w:rPr>
        <w:t xml:space="preserve">For MediStaff Qatar Recruitment &amp; Placement Services LLC</w:t>
      </w:r>
    </w:p>
    <w:p>
      <w:pPr>
        <w:pStyle w:val="BodyText"/>
      </w:pPr>
      <w:r>
        <w:t xml:space="preserve">Authorized Signatory</w:t>
      </w:r>
    </w:p>
    <w:p>
      <w:pPr>
        <w:pStyle w:val="BodyText"/>
      </w:pPr>
      <w:r>
        <w:t xml:space="preserve">Name: _________________________</w:t>
      </w:r>
    </w:p>
    <w:p>
      <w:pPr>
        <w:pStyle w:val="BodyText"/>
      </w:pPr>
      <w:r>
        <w:t xml:space="preserve">Date: _________________________</w:t>
      </w:r>
    </w:p>
    <w:p>
      <w:pPr>
        <w:pStyle w:val="BodyText"/>
      </w:pPr>
      <w:r>
        <w:rPr>
          <w:bCs/>
          <w:b/>
        </w:rPr>
        <w:t xml:space="preserve">For the Client / Healthcare Facility</w:t>
      </w:r>
    </w:p>
    <w:p>
      <w:pPr>
        <w:pStyle w:val="BodyText"/>
      </w:pPr>
      <w:r>
        <w:t xml:space="preserve">Authorized Signatory</w:t>
      </w:r>
    </w:p>
    <w:p>
      <w:pPr>
        <w:pStyle w:val="BodyText"/>
      </w:pPr>
      <w:r>
        <w:t xml:space="preserve">Name: _________________________</w:t>
      </w:r>
    </w:p>
    <w:p>
      <w:pPr>
        <w:pStyle w:val="BodyText"/>
      </w:pPr>
      <w:r>
        <w:t xml:space="preserve">Date: _________________________</w:t>
      </w:r>
    </w:p>
    <w:p>
      <w:pPr>
        <w:pStyle w:val="BodyText"/>
      </w:pPr>
      <w:r>
        <w:rPr>
          <w:bCs/>
          <w:b/>
        </w:rPr>
        <w:t xml:space="preserve">Important Notice:</w:t>
      </w:r>
      <w:r>
        <w:t xml:space="preserve"> </w:t>
      </w:r>
      <w:r>
        <w:t xml:space="preserve">This Quotation Estimate is a non-binding preliminary document for budgetary and planning purposes only. A formal Service Level Agreement (SLA) and Employment Contract compliant with Qatar Doha regulatory requirements will be executed upon written acceptance. All figures are exclusive of applicable Value Added Tax (VAT) at 5% unless otherwise stated. For queries regarding this Quotation Estimate or the Doctor General Practitioner engagement in Qatar Doha, please contact our client services team at +974-4400-0000 or quotations@medistaff-qatar.com.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Qatar Doha</dc:title>
  <dc:creator/>
  <dc:language>en</dc:language>
  <cp:keywords/>
  <dcterms:created xsi:type="dcterms:W3CDTF">2026-10-10T05:45:25Z</dcterms:created>
  <dcterms:modified xsi:type="dcterms:W3CDTF">2026-10-10T05:45:25Z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