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Cape Town Medical Practice Services (Pty) Ltd</w:t>
      </w:r>
    </w:p>
    <w:p>
      <w:pPr>
        <w:pStyle w:val="BodyText"/>
      </w:pPr>
      <w:r>
        <w:t xml:space="preserve">124 Sea Point Promenade, Sea Point, Cape Town, 8005, South Africa</w:t>
      </w:r>
    </w:p>
    <w:p>
      <w:pPr>
        <w:pStyle w:val="BodyText"/>
      </w:pPr>
      <w:r>
        <w:t xml:space="preserve">Registration No: 2019/456789/07 | HPCSA No: GP-2023-004521</w:t>
      </w:r>
    </w:p>
    <w:p>
      <w:pPr>
        <w:pStyle w:val="BodyText"/>
      </w:pPr>
      <w:r>
        <w:t xml:space="preserve">Phone: +27 21 424 5678 | Email: quotations@capetownmedpract.co.za</w:t>
      </w:r>
    </w:p>
    <w:bookmarkEnd w:id="20"/>
    <w:p>
      <w:pPr>
        <w:pStyle w:val="BodyText"/>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N. van der Merwe</w:t>
      </w:r>
    </w:p>
    <w:bookmarkStart w:id="21" w:name="client-recipient-details"/>
    <w:p>
      <w:pPr>
        <w:pStyle w:val="Heading2"/>
      </w:pPr>
      <w:r>
        <w:t xml:space="preserve">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J. Botha / Botha Family Trust</w:t>
            </w:r>
          </w:p>
        </w:tc>
      </w:tr>
      <w:tr>
        <w:tc>
          <w:tcPr/>
          <w:p>
            <w:pPr>
              <w:pStyle w:val="Compact"/>
              <w:jc w:val="left"/>
            </w:pPr>
            <w:r>
              <w:rPr>
                <w:bCs/>
                <w:b/>
              </w:rPr>
              <w:t xml:space="preserve">Address:</w:t>
            </w:r>
          </w:p>
        </w:tc>
        <w:tc>
          <w:tcPr/>
          <w:p>
            <w:pPr>
              <w:pStyle w:val="Compact"/>
              <w:jc w:val="left"/>
            </w:pPr>
            <w:r>
              <w:t xml:space="preserve">45 Kloof Road, Claremont, Cape Town, 7708, South Africa</w:t>
            </w:r>
          </w:p>
        </w:tc>
      </w:tr>
      <w:tr>
        <w:tc>
          <w:tcPr/>
          <w:p>
            <w:pPr>
              <w:pStyle w:val="Compact"/>
              <w:jc w:val="left"/>
            </w:pPr>
            <w:r>
              <w:rPr>
                <w:bCs/>
                <w:b/>
              </w:rPr>
              <w:t xml:space="preserve">Contact:</w:t>
            </w:r>
          </w:p>
        </w:tc>
        <w:tc>
          <w:tcPr/>
          <w:p>
            <w:pPr>
              <w:pStyle w:val="Compact"/>
              <w:jc w:val="left"/>
            </w:pPr>
            <w:r>
              <w:t xml:space="preserve">+27 82 555 1234 | j.botha@email.co.za</w:t>
            </w:r>
          </w:p>
        </w:tc>
      </w:tr>
      <w:tr>
        <w:tc>
          <w:tcPr/>
          <w:p>
            <w:pPr>
              <w:pStyle w:val="Compact"/>
              <w:jc w:val="left"/>
            </w:pPr>
            <w:r>
              <w:rPr>
                <w:bCs/>
                <w:b/>
              </w:rPr>
              <w:t xml:space="preserve">Medical Aid:</w:t>
            </w:r>
          </w:p>
        </w:tc>
        <w:tc>
          <w:tcPr/>
          <w:p>
            <w:pPr>
              <w:pStyle w:val="Compact"/>
              <w:jc w:val="left"/>
            </w:pPr>
            <w:r>
              <w:t xml:space="preserve">Discovery Health – Family Plan (Member No: DH-88234567)</w:t>
            </w:r>
          </w:p>
        </w:tc>
      </w:tr>
    </w:tbl>
    <w:bookmarkEnd w:id="21"/>
    <w:bookmarkStart w:id="22" w:name="X58898fb107067678f6dbb53b8cc0d917c2a13e8"/>
    <w:p>
      <w:pPr>
        <w:pStyle w:val="Heading2"/>
      </w:pPr>
      <w:r>
        <w:t xml:space="preserve">Description of Services – Doctor General Practitioner</w:t>
      </w:r>
    </w:p>
    <w:p>
      <w:pPr>
        <w:pStyle w:val="FirstParagraph"/>
      </w:pPr>
      <w:r>
        <w:t xml:space="preserve">This</w:t>
      </w:r>
      <w:r>
        <w:t xml:space="preserve"> </w:t>
      </w:r>
      <w:r>
        <w:t xml:space="preserve">Quotation Estimate</w:t>
      </w:r>
      <w:r>
        <w:t xml:space="preserve"> </w:t>
      </w:r>
      <w:r>
        <w:t xml:space="preserve">is issued by Cape Town Medical Practice Services (Pty) Ltd for the provision of comprehensive primary healthcare services rendered by a registered</w:t>
      </w:r>
      <w:r>
        <w:t xml:space="preserve"> </w:t>
      </w:r>
      <w:r>
        <w:t xml:space="preserve">Doctor General Practitioner</w:t>
      </w:r>
      <w:r>
        <w:t xml:space="preserve"> </w:t>
      </w:r>
      <w:r>
        <w:t xml:space="preserve">operating within the greater</w:t>
      </w:r>
      <w:r>
        <w:t xml:space="preserve"> </w:t>
      </w:r>
      <w:r>
        <w:t xml:space="preserve">South Africa Cape Town</w:t>
      </w:r>
      <w:r>
        <w:t xml:space="preserve"> </w:t>
      </w:r>
      <w:r>
        <w:t xml:space="preserve">metropolitan area. The services outlined below are designed to meet the ongoing medical needs of the client and immediate family members, in full compliance with the Health Professions Council of South Africa (HPCSA) regulations and the National Health Act, 2003 (Act No. 61 of 2003).</w:t>
      </w:r>
    </w:p>
    <w:p>
      <w:pPr>
        <w:pStyle w:val="BodyText"/>
      </w:pPr>
      <w:r>
        <w:rPr>
          <w:bCs/>
          <w:b/>
        </w:rPr>
        <w:t xml:space="preserve">Note:</w:t>
      </w:r>
      <w:r>
        <w:t xml:space="preserve"> </w:t>
      </w:r>
      <w:r>
        <w:t xml:space="preserve">All services are delivered by a Doctor General Practitioner registered with the HPCSA and operating from our fully accredited clinic in Sea Point, Cape Town. The Doctor General Practitioner holds a BMed (Hons) degree and a 5-year post-graduate general practice qualification, with over 12 years of clinical experience in the South Africa Cape Town region.</w:t>
      </w:r>
    </w:p>
    <w:bookmarkEnd w:id="22"/>
    <w:bookmarkStart w:id="23"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(ZAR)</w:t>
            </w:r>
          </w:p>
        </w:tc>
        <w:tc>
          <w:tcPr/>
          <w:p>
            <w:pPr>
              <w:pStyle w:val="Compact"/>
              <w:jc w:val="left"/>
            </w:pPr>
            <w:r>
              <w:t xml:space="preserve">Annual Total (ZAR)</w:t>
            </w:r>
          </w:p>
        </w:tc>
      </w:tr>
      <w:tr>
        <w:tc>
          <w:tcPr/>
          <w:p>
            <w:pPr>
              <w:pStyle w:val="Compact"/>
              <w:jc w:val="left"/>
            </w:pPr>
            <w:r>
              <w:t xml:space="preserve">01</w:t>
            </w:r>
          </w:p>
        </w:tc>
        <w:tc>
          <w:tcPr/>
          <w:p>
            <w:pPr>
              <w:pStyle w:val="Compact"/>
              <w:jc w:val="left"/>
            </w:pPr>
            <w:r>
              <w:t xml:space="preserve">Comprehensive Annual Health Assessment by Doctor General Practitioner (includes full physical examination, blood panel, ECG, and lifestyle review)</w:t>
            </w:r>
          </w:p>
        </w:tc>
        <w:tc>
          <w:tcPr/>
          <w:p>
            <w:pPr>
              <w:pStyle w:val="Compact"/>
              <w:jc w:val="left"/>
            </w:pPr>
            <w:r>
              <w:t xml:space="preserve">1x per year</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02</w:t>
            </w:r>
          </w:p>
        </w:tc>
        <w:tc>
          <w:tcPr/>
          <w:p>
            <w:pPr>
              <w:pStyle w:val="Compact"/>
              <w:jc w:val="left"/>
            </w:pPr>
            <w:r>
              <w:t xml:space="preserve">Routine Consultation with Doctor General Practitioner (30-minute appointment, including diagnosis, treatment plan, and prescription)</w:t>
            </w:r>
          </w:p>
        </w:tc>
        <w:tc>
          <w:tcPr/>
          <w:p>
            <w:pPr>
              <w:pStyle w:val="Compact"/>
              <w:jc w:val="left"/>
            </w:pPr>
            <w:r>
              <w:t xml:space="preserve">6x per year</w:t>
            </w:r>
          </w:p>
        </w:tc>
        <w:tc>
          <w:tcPr/>
          <w:p>
            <w:pPr>
              <w:pStyle w:val="Compact"/>
              <w:jc w:val="left"/>
            </w:pPr>
            <w:r>
              <w:t xml:space="preserve">R 950.00</w:t>
            </w:r>
          </w:p>
        </w:tc>
        <w:tc>
          <w:tcPr/>
          <w:p>
            <w:pPr>
              <w:pStyle w:val="Compact"/>
              <w:jc w:val="left"/>
            </w:pPr>
            <w:r>
              <w:t xml:space="preserve">R 5,700.00</w:t>
            </w:r>
          </w:p>
        </w:tc>
      </w:tr>
      <w:tr>
        <w:tc>
          <w:tcPr/>
          <w:p>
            <w:pPr>
              <w:pStyle w:val="Compact"/>
              <w:jc w:val="left"/>
            </w:pPr>
            <w:r>
              <w:t xml:space="preserve">03</w:t>
            </w:r>
          </w:p>
        </w:tc>
        <w:tc>
          <w:tcPr/>
          <w:p>
            <w:pPr>
              <w:pStyle w:val="Compact"/>
              <w:jc w:val="left"/>
            </w:pPr>
            <w:r>
              <w:t xml:space="preserve">Chronic Disease Management (hypertension, type 2 diabetes monitoring, medication review, and quarterly follow-up by Doctor General Practitioner)</w:t>
            </w:r>
          </w:p>
        </w:tc>
        <w:tc>
          <w:tcPr/>
          <w:p>
            <w:pPr>
              <w:pStyle w:val="Compact"/>
              <w:jc w:val="left"/>
            </w:pPr>
            <w:r>
              <w:t xml:space="preserve">4x per year</w:t>
            </w:r>
          </w:p>
        </w:tc>
        <w:tc>
          <w:tcPr/>
          <w:p>
            <w:pPr>
              <w:pStyle w:val="Compact"/>
              <w:jc w:val="left"/>
            </w:pPr>
            <w:r>
              <w:t xml:space="preserve">R 1,200.00</w:t>
            </w:r>
          </w:p>
        </w:tc>
        <w:tc>
          <w:tcPr/>
          <w:p>
            <w:pPr>
              <w:pStyle w:val="Compact"/>
              <w:jc w:val="left"/>
            </w:pPr>
            <w:r>
              <w:t xml:space="preserve">R 4,800.00</w:t>
            </w:r>
          </w:p>
        </w:tc>
      </w:tr>
      <w:tr>
        <w:tc>
          <w:tcPr/>
          <w:p>
            <w:pPr>
              <w:pStyle w:val="Compact"/>
              <w:jc w:val="left"/>
            </w:pPr>
            <w:r>
              <w:t xml:space="preserve">04</w:t>
            </w:r>
          </w:p>
        </w:tc>
        <w:tc>
          <w:tcPr/>
          <w:p>
            <w:pPr>
              <w:pStyle w:val="Compact"/>
              <w:jc w:val="left"/>
            </w:pPr>
            <w:r>
              <w:t xml:space="preserve">Preventive Health Screening (cervical smear, PSA test, skin cancer screening, and age-appropriate cancer screening per South Africa Cape Town public health guidelines)</w:t>
            </w:r>
          </w:p>
        </w:tc>
        <w:tc>
          <w:tcPr/>
          <w:p>
            <w:pPr>
              <w:pStyle w:val="Compact"/>
              <w:jc w:val="left"/>
            </w:pPr>
            <w:r>
              <w:t xml:space="preserve">1x per year</w:t>
            </w:r>
          </w:p>
        </w:tc>
        <w:tc>
          <w:tcPr/>
          <w:p>
            <w:pPr>
              <w:pStyle w:val="Compact"/>
              <w:jc w:val="left"/>
            </w:pPr>
            <w:r>
              <w:t xml:space="preserve">R 1,650.00</w:t>
            </w:r>
          </w:p>
        </w:tc>
        <w:tc>
          <w:tcPr/>
          <w:p>
            <w:pPr>
              <w:pStyle w:val="Compact"/>
              <w:jc w:val="left"/>
            </w:pPr>
            <w:r>
              <w:t xml:space="preserve">R 1,650.00</w:t>
            </w:r>
          </w:p>
        </w:tc>
      </w:tr>
      <w:tr>
        <w:tc>
          <w:tcPr/>
          <w:p>
            <w:pPr>
              <w:pStyle w:val="Compact"/>
              <w:jc w:val="left"/>
            </w:pPr>
            <w:r>
              <w:t xml:space="preserve">05</w:t>
            </w:r>
          </w:p>
        </w:tc>
        <w:tc>
          <w:tcPr/>
          <w:p>
            <w:pPr>
              <w:pStyle w:val="Compact"/>
              <w:jc w:val="left"/>
            </w:pPr>
            <w:r>
              <w:t xml:space="preserve">Travel Health Consultation and Vaccinations (pre-departure consultation by Doctor General Practitioner, including immunisations and prophylactic prescriptions)</w:t>
            </w:r>
          </w:p>
        </w:tc>
        <w:tc>
          <w:tcPr/>
          <w:p>
            <w:pPr>
              <w:pStyle w:val="Compact"/>
              <w:jc w:val="left"/>
            </w:pPr>
            <w:r>
              <w:t xml:space="preserve">1x per year</w:t>
            </w:r>
          </w:p>
        </w:tc>
        <w:tc>
          <w:tcPr/>
          <w:p>
            <w:pPr>
              <w:pStyle w:val="Compact"/>
              <w:jc w:val="left"/>
            </w:pPr>
            <w:r>
              <w:t xml:space="preserve">R 1,400.00</w:t>
            </w:r>
          </w:p>
        </w:tc>
        <w:tc>
          <w:tcPr/>
          <w:p>
            <w:pPr>
              <w:pStyle w:val="Compact"/>
              <w:jc w:val="left"/>
            </w:pPr>
            <w:r>
              <w:t xml:space="preserve">R 1,400.00</w:t>
            </w:r>
          </w:p>
        </w:tc>
      </w:tr>
      <w:tr>
        <w:tc>
          <w:tcPr/>
          <w:p>
            <w:pPr>
              <w:pStyle w:val="Compact"/>
              <w:jc w:val="left"/>
            </w:pPr>
            <w:r>
              <w:t xml:space="preserve">06</w:t>
            </w:r>
          </w:p>
        </w:tc>
        <w:tc>
          <w:tcPr/>
          <w:p>
            <w:pPr>
              <w:pStyle w:val="Compact"/>
              <w:jc w:val="left"/>
            </w:pPr>
            <w:r>
              <w:t xml:space="preserve">Home Visit by Doctor General Practitioner (for elderly or mobility-impaired clients within the Cape Town metropolitan area, 50 km radius)</w:t>
            </w:r>
          </w:p>
        </w:tc>
        <w:tc>
          <w:tcPr/>
          <w:p>
            <w:pPr>
              <w:pStyle w:val="Compact"/>
              <w:jc w:val="left"/>
            </w:pPr>
            <w:r>
              <w:t xml:space="preserve">2x per year</w:t>
            </w:r>
          </w:p>
        </w:tc>
        <w:tc>
          <w:tcPr/>
          <w:p>
            <w:pPr>
              <w:pStyle w:val="Compact"/>
              <w:jc w:val="left"/>
            </w:pPr>
            <w:r>
              <w:t xml:space="preserve">R 1,850.00</w:t>
            </w:r>
          </w:p>
        </w:tc>
        <w:tc>
          <w:tcPr/>
          <w:p>
            <w:pPr>
              <w:pStyle w:val="Compact"/>
              <w:jc w:val="left"/>
            </w:pPr>
            <w:r>
              <w:t xml:space="preserve">R 3,700.00</w:t>
            </w:r>
          </w:p>
        </w:tc>
      </w:tr>
      <w:tr>
        <w:tc>
          <w:tcPr/>
          <w:p>
            <w:pPr>
              <w:pStyle w:val="Compact"/>
              <w:jc w:val="left"/>
            </w:pPr>
            <w:r>
              <w:t xml:space="preserve">07</w:t>
            </w:r>
          </w:p>
        </w:tc>
        <w:tc>
          <w:tcPr/>
          <w:p>
            <w:pPr>
              <w:pStyle w:val="Compact"/>
              <w:jc w:val="left"/>
            </w:pPr>
            <w:r>
              <w:t xml:space="preserve">Telemedicine / Virtual Consultation with Doctor General Practitioner (video or telephone consultation for minor ailments, prescription renewals, and follow-ups)</w:t>
            </w:r>
          </w:p>
        </w:tc>
        <w:tc>
          <w:tcPr/>
          <w:p>
            <w:pPr>
              <w:pStyle w:val="Compact"/>
              <w:jc w:val="left"/>
            </w:pPr>
            <w:r>
              <w:t xml:space="preserve">4x per year</w:t>
            </w:r>
          </w:p>
        </w:tc>
        <w:tc>
          <w:tcPr/>
          <w:p>
            <w:pPr>
              <w:pStyle w:val="Compact"/>
              <w:jc w:val="left"/>
            </w:pPr>
            <w:r>
              <w:t xml:space="preserve">R 550.00</w:t>
            </w:r>
          </w:p>
        </w:tc>
        <w:tc>
          <w:tcPr/>
          <w:p>
            <w:pPr>
              <w:pStyle w:val="Compact"/>
              <w:jc w:val="left"/>
            </w:pPr>
            <w:r>
              <w:t xml:space="preserve">R 2,200.00</w:t>
            </w:r>
          </w:p>
        </w:tc>
      </w:tr>
      <w:tr>
        <w:tc>
          <w:tcPr/>
          <w:p>
            <w:pPr>
              <w:pStyle w:val="Compact"/>
              <w:jc w:val="left"/>
            </w:pPr>
            <w:r>
              <w:t xml:space="preserve">08</w:t>
            </w:r>
          </w:p>
        </w:tc>
        <w:tc>
          <w:tcPr/>
          <w:p>
            <w:pPr>
              <w:pStyle w:val="Compact"/>
              <w:jc w:val="left"/>
            </w:pPr>
            <w:r>
              <w:t xml:space="preserve">Referral Coordination and Specialist Liaison (Doctor General Practitioner facilitates referrals to specialists at Groote Schuur Hospital, Tygerberg Hospital, or private facilities in South Africa Cape Town)</w:t>
            </w:r>
          </w:p>
        </w:tc>
        <w:tc>
          <w:tcPr/>
          <w:p>
            <w:pPr>
              <w:pStyle w:val="Compact"/>
              <w:jc w:val="left"/>
            </w:pPr>
            <w:r>
              <w:t xml:space="preserve">2x per year</w:t>
            </w:r>
          </w:p>
        </w:tc>
        <w:tc>
          <w:tcPr/>
          <w:p>
            <w:pPr>
              <w:pStyle w:val="Compact"/>
              <w:jc w:val="left"/>
            </w:pPr>
            <w:r>
              <w:t xml:space="preserve">R 750.00</w:t>
            </w:r>
          </w:p>
        </w:tc>
        <w:tc>
          <w:tcPr/>
          <w:p>
            <w:pPr>
              <w:pStyle w:val="Compact"/>
              <w:jc w:val="left"/>
            </w:pPr>
            <w:r>
              <w:t xml:space="preserve">R 1,500.00</w:t>
            </w:r>
          </w:p>
        </w:tc>
      </w:tr>
      <w:tr>
        <w:tc>
          <w:tcPr/>
          <w:p>
            <w:pPr>
              <w:pStyle w:val="Compact"/>
              <w:jc w:val="left"/>
            </w:pPr>
            <w:r>
              <w:t xml:space="preserve">09</w:t>
            </w:r>
          </w:p>
        </w:tc>
        <w:tc>
          <w:tcPr/>
          <w:p>
            <w:pPr>
              <w:pStyle w:val="Compact"/>
              <w:jc w:val="left"/>
            </w:pPr>
            <w:r>
              <w:t xml:space="preserve">Medical Certificate and Administrative Documentation (sick notes, fitness certificates, insurance documentation prepared by Doctor General Practitioner)</w:t>
            </w:r>
          </w:p>
        </w:tc>
        <w:tc>
          <w:tcPr/>
          <w:p>
            <w:pPr>
              <w:pStyle w:val="Compact"/>
              <w:jc w:val="left"/>
            </w:pPr>
            <w:r>
              <w:t xml:space="preserve">3x per year</w:t>
            </w:r>
          </w:p>
        </w:tc>
        <w:tc>
          <w:tcPr/>
          <w:p>
            <w:pPr>
              <w:pStyle w:val="Compact"/>
              <w:jc w:val="left"/>
            </w:pPr>
            <w:r>
              <w:t xml:space="preserve">R 350.00</w:t>
            </w:r>
          </w:p>
        </w:tc>
        <w:tc>
          <w:tcPr/>
          <w:p>
            <w:pPr>
              <w:pStyle w:val="Compact"/>
              <w:jc w:val="left"/>
            </w:pPr>
            <w:r>
              <w:t xml:space="preserve">R 1,050.00</w:t>
            </w:r>
          </w:p>
        </w:tc>
      </w:tr>
      <w:tr>
        <w:tc>
          <w:tcPr/>
          <w:p>
            <w:pPr>
              <w:pStyle w:val="Compact"/>
              <w:jc w:val="left"/>
            </w:pPr>
            <w:r>
              <w:t xml:space="preserve">10</w:t>
            </w:r>
          </w:p>
        </w:tc>
        <w:tc>
          <w:tcPr/>
          <w:p>
            <w:pPr>
              <w:pStyle w:val="Compact"/>
              <w:jc w:val="left"/>
            </w:pPr>
            <w:r>
              <w:t xml:space="preserve">After-Hours Emergency Telephone Advice Line (24/7 access to on-call Doctor General Practitioner for urgent medical guidance)</w:t>
            </w:r>
          </w:p>
        </w:tc>
        <w:tc>
          <w:tcPr/>
          <w:p>
            <w:pPr>
              <w:pStyle w:val="Compact"/>
              <w:jc w:val="left"/>
            </w:pPr>
            <w:r>
              <w:t xml:space="preserve">Unlimited</w:t>
            </w:r>
          </w:p>
        </w:tc>
        <w:tc>
          <w:tcPr/>
          <w:p>
            <w:pPr>
              <w:pStyle w:val="Compact"/>
              <w:jc w:val="left"/>
            </w:pPr>
            <w:r>
              <w:t xml:space="preserve">R 1,200.00</w:t>
            </w:r>
          </w:p>
        </w:tc>
        <w:tc>
          <w:tcPr/>
          <w:p>
            <w:pPr>
              <w:pStyle w:val="Compact"/>
              <w:jc w:val="left"/>
            </w:pPr>
            <w:r>
              <w:t xml:space="preserve">R 1,200.00</w:t>
            </w:r>
          </w:p>
        </w:tc>
      </w:tr>
      <w:tr>
        <w:tc>
          <w:tcPr>
            <w:gridSpan w:val="4"/>
          </w:tcPr>
          <w:p>
            <w:pPr>
              <w:pStyle w:val="Compact"/>
              <w:jc w:val="left"/>
            </w:pPr>
            <w:r>
              <w:t xml:space="preserve">TOTAL ANNUAL QUOTATION ESTIMATE (Excluding VAT)</w:t>
            </w:r>
          </w:p>
        </w:tc>
        <w:tc>
          <w:tcPr/>
          <w:p>
            <w:pPr>
              <w:pStyle w:val="Compact"/>
              <w:jc w:val="left"/>
            </w:pPr>
            <w:r>
              <w:t xml:space="preserve">R 26,050.00</w:t>
            </w:r>
          </w:p>
        </w:tc>
      </w:tr>
      <w:tr>
        <w:tc>
          <w:tcPr>
            <w:gridSpan w:val="4"/>
          </w:tcPr>
          <w:p>
            <w:pPr>
              <w:pStyle w:val="Compact"/>
              <w:jc w:val="left"/>
            </w:pPr>
            <w:r>
              <w:t xml:space="preserve">VAT @ 15%</w:t>
            </w:r>
          </w:p>
        </w:tc>
        <w:tc>
          <w:tcPr/>
          <w:p>
            <w:pPr>
              <w:pStyle w:val="Compact"/>
              <w:jc w:val="left"/>
            </w:pPr>
            <w:r>
              <w:t xml:space="preserve">R 3,907.50</w:t>
            </w:r>
          </w:p>
        </w:tc>
      </w:tr>
      <w:tr>
        <w:tc>
          <w:tcPr>
            <w:gridSpan w:val="4"/>
          </w:tcPr>
          <w:p>
            <w:pPr>
              <w:pStyle w:val="Compact"/>
              <w:jc w:val="left"/>
            </w:pPr>
            <w:r>
              <w:t xml:space="preserve">GRAND TOTAL (Including VAT)</w:t>
            </w:r>
          </w:p>
        </w:tc>
        <w:tc>
          <w:tcPr/>
          <w:p>
            <w:pPr>
              <w:pStyle w:val="Compact"/>
              <w:jc w:val="left"/>
            </w:pPr>
            <w:r>
              <w:t xml:space="preserve">R 29,957.50</w:t>
            </w:r>
          </w:p>
        </w:tc>
      </w:tr>
    </w:tbl>
    <w:bookmarkEnd w:id="23"/>
    <w:bookmarkStart w:id="24" w:name="payment-terms-and-conditions"/>
    <w:p>
      <w:pPr>
        <w:pStyle w:val="Heading2"/>
      </w:pPr>
      <w:r>
        <w:t xml:space="preserve">Payment Terms and Conditions</w:t>
      </w:r>
    </w:p>
    <w:p>
      <w:pPr>
        <w:numPr>
          <w:ilvl w:val="0"/>
          <w:numId w:val="1001"/>
        </w:numPr>
        <w:pStyle w:val="Compact"/>
      </w:pPr>
      <w:r>
        <w:t xml:space="preserve">This Quotation Estimate is valid for a period of thirty (30) calendar days from the date of issue. After this period, pricing may be subject to revision based on prevailing medical aid tariffs and operational costs in South Africa Cape Town.</w:t>
      </w:r>
    </w:p>
    <w:p>
      <w:pPr>
        <w:numPr>
          <w:ilvl w:val="0"/>
          <w:numId w:val="1001"/>
        </w:numPr>
        <w:pStyle w:val="Compact"/>
      </w:pPr>
      <w:r>
        <w:t xml:space="preserve">Payment is due within fourteen (14) days of the date of this Quotation Estimate or upon acceptance, whichever is earlier. Payment may be made via Electronic Funds Transfer (EFT) to the account details provided upon acceptance.</w:t>
      </w:r>
    </w:p>
    <w:p>
      <w:pPr>
        <w:numPr>
          <w:ilvl w:val="0"/>
          <w:numId w:val="1001"/>
        </w:numPr>
        <w:pStyle w:val="Compact"/>
      </w:pPr>
      <w:r>
        <w:t xml:space="preserve">Where the client holds active medical aid cover, the Doctor General Practitioner will submit claims directly to the relevant medical aid scheme. The client is responsible for any co-payment, gap cover shortfalls, or services not covered under the client's specific plan.</w:t>
      </w:r>
    </w:p>
    <w:p>
      <w:pPr>
        <w:numPr>
          <w:ilvl w:val="0"/>
          <w:numId w:val="1001"/>
        </w:numPr>
        <w:pStyle w:val="Compact"/>
      </w:pPr>
      <w:r>
        <w:t xml:space="preserve">Annual payments may be structured as a single lump sum or in four (4) quarterly instalments of R 7,489.38 (inclusive of VAT), with no additional interest applied.</w:t>
      </w:r>
    </w:p>
    <w:p>
      <w:pPr>
        <w:numPr>
          <w:ilvl w:val="0"/>
          <w:numId w:val="1001"/>
        </w:numPr>
        <w:pStyle w:val="Compact"/>
      </w:pPr>
      <w:r>
        <w:t xml:space="preserve">Overdue accounts will attract interest at the rate of 1.5% per month, in accordance with the National Credit Act, 2005 (Act No. 34 of 2005).</w:t>
      </w:r>
    </w:p>
    <w:p>
      <w:pPr>
        <w:numPr>
          <w:ilvl w:val="0"/>
          <w:numId w:val="1001"/>
        </w:numPr>
        <w:pStyle w:val="Compact"/>
      </w:pPr>
      <w:r>
        <w:t xml:space="preserve">All services rendered by the Doctor General Practitioner are subject to the HPCSA Code of Professional Conduct and the practice's Terms of Service, which are available for review at the clinic in Sea Point, Cape Town.</w:t>
      </w:r>
    </w:p>
    <w:p>
      <w:pPr>
        <w:numPr>
          <w:ilvl w:val="0"/>
          <w:numId w:val="1001"/>
        </w:numPr>
        <w:pStyle w:val="Compact"/>
      </w:pPr>
      <w:r>
        <w:t xml:space="preserve">Cancellation of this Quotation Estimate or the associated service agreement may be made by either party with thirty (30) days' written notice. Pro-rata refunds will be calculated for unused services.</w:t>
      </w:r>
    </w:p>
    <w:p>
      <w:pPr>
        <w:numPr>
          <w:ilvl w:val="0"/>
          <w:numId w:val="1001"/>
        </w:numPr>
        <w:pStyle w:val="Compact"/>
      </w:pPr>
      <w:r>
        <w:t xml:space="preserve">This Quotation Estimate does not constitute a binding contract until signed and returned by both parties. The Doctor General Practitioner reserves the right to decline or refer any patient where clinical judgment deems it necessary.</w:t>
      </w:r>
    </w:p>
    <w:p>
      <w:pPr>
        <w:numPr>
          <w:ilvl w:val="0"/>
          <w:numId w:val="1001"/>
        </w:numPr>
        <w:pStyle w:val="Compact"/>
      </w:pPr>
      <w:r>
        <w:t xml:space="preserve">All patient records and medical data are handled in strict compliance with the Protection of Personal Information Act, 2013 (POPIA) and the HPCSA's guidelines on patient confidentiality.</w:t>
      </w:r>
    </w:p>
    <w:bookmarkEnd w:id="24"/>
    <w:bookmarkStart w:id="25" w:name="acceptance-and-authorisation"/>
    <w:p>
      <w:pPr>
        <w:pStyle w:val="Heading2"/>
      </w:pPr>
      <w:r>
        <w:t xml:space="preserve">Acceptance and Authorisation</w:t>
      </w:r>
    </w:p>
    <w:p>
      <w:pPr>
        <w:pStyle w:val="FirstParagraph"/>
      </w:pPr>
      <w:r>
        <w:t xml:space="preserve">I/We hereby acknowledge receipt of this Quotation Estimate and accept the terms, conditions, and pricing outlined above for the Doctor General Practitioner services to be provided in South Africa Cape Town.</w:t>
      </w:r>
    </w:p>
    <w:p>
      <w:pPr>
        <w:pStyle w:val="BodyText"/>
      </w:pPr>
      <w:r>
        <w:rPr>
          <w:bCs/>
          <w:b/>
        </w:rPr>
        <w:t xml:space="preserve">Client / Authorised Signatory:</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Doctor General Practitioner / Practice Representative:</w:t>
      </w:r>
    </w:p>
    <w:p>
      <w:pPr>
        <w:pStyle w:val="BodyText"/>
      </w:pPr>
      <w:r>
        <w:t xml:space="preserve">Name: Dr. N. van der Merwe</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Cape Town Medical Practice Services (Pty) Ltd</w:t>
      </w:r>
      <w:r>
        <w:t xml:space="preserve"> </w:t>
      </w:r>
      <w:r>
        <w:t xml:space="preserve">| 124 Sea Point Promenade, Sea Point, Cape Town, 8005, South Africa</w:t>
      </w:r>
    </w:p>
    <w:p>
      <w:pPr>
        <w:pStyle w:val="BodyText"/>
      </w:pPr>
      <w:r>
        <w:t xml:space="preserve">This Quotation Estimate was generated on 15 June 2025. All prices are in South African Rand (ZAR). This document is the property of Cape Town Medical Practice Services (Pty) Ltd and may not be reproduced without written consent.</w:t>
      </w:r>
    </w:p>
    <w:p>
      <w:pPr>
        <w:pStyle w:val="BodyText"/>
      </w:pPr>
      <w:r>
        <w:t xml:space="preserve">Page 1 of 1 | Quotation No: QTE-2025-00847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South Africa Cape Town</dc:title>
  <dc:creator/>
  <dc:language>en</dc:language>
  <cp:keywords/>
  <dcterms:created xsi:type="dcterms:W3CDTF">2026-10-10T09:09:06Z</dcterms:created>
  <dcterms:modified xsi:type="dcterms:W3CDTF">2026-10-10T09:09:06Z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