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Doctor General Practitioner Services — Spain Barcelona</w:t>
      </w:r>
    </w:p>
    <w:p>
      <w:pPr>
        <w:pStyle w:val="BodyText"/>
      </w:pPr>
      <w:r>
        <w:t xml:space="preserve">Official Medical Services Quotation</w:t>
      </w:r>
    </w:p>
    <w:bookmarkEnd w:id="20"/>
    <w:bookmarkStart w:id="21" w:name="service-provider"/>
    <w:p>
      <w:pPr>
        <w:pStyle w:val="Heading3"/>
      </w:pPr>
      <w:r>
        <w:t xml:space="preserve">Service Provider</w:t>
      </w:r>
    </w:p>
    <w:p>
      <w:pPr>
        <w:pStyle w:val="FirstParagraph"/>
      </w:pPr>
      <w:r>
        <w:rPr>
          <w:bCs/>
          <w:b/>
        </w:rPr>
        <w:t xml:space="preserve">Dr. Elena Marchès Puig</w:t>
      </w:r>
    </w:p>
    <w:p>
      <w:pPr>
        <w:pStyle w:val="BodyText"/>
      </w:pPr>
      <w:r>
        <w:t xml:space="preserve">Doctor General Practitioner</w:t>
      </w:r>
    </w:p>
    <w:p>
      <w:pPr>
        <w:pStyle w:val="BodyText"/>
      </w:pPr>
      <w:r>
        <w:t xml:space="preserve">Clinica Médica Barcelona</w:t>
      </w:r>
    </w:p>
    <w:p>
      <w:pPr>
        <w:pStyle w:val="BodyText"/>
      </w:pPr>
      <w:r>
        <w:t xml:space="preserve">Carrer de la Rambla, 142, 2º 1º</w:t>
      </w:r>
    </w:p>
    <w:p>
      <w:pPr>
        <w:pStyle w:val="BodyText"/>
      </w:pPr>
      <w:r>
        <w:t xml:space="preserve">08003 Barcelona, Spain</w:t>
      </w:r>
    </w:p>
    <w:p>
      <w:pPr>
        <w:pStyle w:val="BodyText"/>
      </w:pPr>
      <w:r>
        <w:t xml:space="preserve">Tel: +34 932 554 871</w:t>
      </w:r>
    </w:p>
    <w:p>
      <w:pPr>
        <w:pStyle w:val="BodyText"/>
      </w:pPr>
      <w:r>
        <w:t xml:space="preserve">Email: dr.marches@clinicamedicabcn.es</w:t>
      </w:r>
    </w:p>
    <w:p>
      <w:pPr>
        <w:pStyle w:val="BodyText"/>
      </w:pPr>
      <w:r>
        <w:t xml:space="preserve">NIF: 48.291.337-K</w:t>
      </w:r>
    </w:p>
    <w:p>
      <w:pPr>
        <w:pStyle w:val="BodyText"/>
      </w:pPr>
      <w:r>
        <w:t xml:space="preserve">Collegi Oficial de Metges de Barcelona (COMB) Reg. No. 28.4451</w:t>
      </w:r>
    </w:p>
    <w:bookmarkEnd w:id="21"/>
    <w:bookmarkStart w:id="22" w:name="client-requesting-party"/>
    <w:p>
      <w:pPr>
        <w:pStyle w:val="Heading3"/>
      </w:pPr>
      <w:r>
        <w:t xml:space="preserve">Client / Requesting Party</w:t>
      </w:r>
    </w:p>
    <w:p>
      <w:pPr>
        <w:pStyle w:val="FirstParagraph"/>
      </w:pPr>
      <w:r>
        <w:rPr>
          <w:bCs/>
          <w:b/>
        </w:rPr>
        <w:t xml:space="preserve">Barcelona Wellness &amp; Corporate Health S.L.</w:t>
      </w:r>
    </w:p>
    <w:p>
      <w:pPr>
        <w:pStyle w:val="BodyText"/>
      </w:pPr>
      <w:r>
        <w:t xml:space="preserve">Attn: Mr. Jordi Ferrer, Director of Operations</w:t>
      </w:r>
    </w:p>
    <w:p>
      <w:pPr>
        <w:pStyle w:val="BodyText"/>
      </w:pPr>
      <w:r>
        <w:t xml:space="preserve">Avinguda Diagonal, 655, 3º B</w:t>
      </w:r>
    </w:p>
    <w:p>
      <w:pPr>
        <w:pStyle w:val="BodyText"/>
      </w:pPr>
      <w:r>
        <w:t xml:space="preserve">08028 Barcelona, Spain</w:t>
      </w:r>
    </w:p>
    <w:p>
      <w:pPr>
        <w:pStyle w:val="BodyText"/>
      </w:pPr>
      <w:r>
        <w:t xml:space="preserve">Tel: +34 934 772 109</w:t>
      </w:r>
    </w:p>
    <w:p>
      <w:pPr>
        <w:pStyle w:val="BodyText"/>
      </w:pPr>
      <w:r>
        <w:t xml:space="preserve">Email: j.ferrer@bcnwellness.es</w:t>
      </w:r>
    </w:p>
    <w:p>
      <w:pPr>
        <w:pStyle w:val="BodyText"/>
      </w:pPr>
      <w:r>
        <w:t xml:space="preserve">NIF: B-61.204.883</w:t>
      </w:r>
    </w:p>
    <w:bookmarkEnd w:id="22"/>
    <w:p>
      <w:pPr>
        <w:pStyle w:val="BodyText"/>
      </w:pPr>
      <w:r>
        <w:rPr>
          <w:bCs/>
          <w:b/>
        </w:rPr>
        <w:t xml:space="preserve">Quotation Reference:</w:t>
      </w:r>
      <w:r>
        <w:t xml:space="preserve"> </w:t>
      </w:r>
      <w:r>
        <w:t xml:space="preserve">QTE-BCN-2025-0047</w:t>
      </w:r>
      <w:r>
        <w:t xml:space="preserve"> </w:t>
      </w:r>
      <w:r>
        <w:rPr>
          <w:bCs/>
          <w:b/>
        </w:rPr>
        <w:t xml:space="preserve">Date of Issue:</w:t>
      </w:r>
      <w:r>
        <w:t xml:space="preserve"> </w:t>
      </w:r>
      <w:r>
        <w:t xml:space="preserve">14 June 2025</w:t>
      </w:r>
      <w:r>
        <w:t xml:space="preserve"> </w:t>
      </w:r>
      <w:r>
        <w:rPr>
          <w:bCs/>
          <w:b/>
        </w:rPr>
        <w:t xml:space="preserve">Valid Until:</w:t>
      </w:r>
      <w:r>
        <w:t xml:space="preserve"> </w:t>
      </w:r>
      <w:r>
        <w:t xml:space="preserve">14 July 2025 (30 days)</w:t>
      </w:r>
      <w:r>
        <w:t xml:space="preserve"> </w:t>
      </w:r>
      <w:r>
        <w:rPr>
          <w:bCs/>
          <w:b/>
        </w:rPr>
        <w:t xml:space="preserve">Currency:</w:t>
      </w:r>
      <w:r>
        <w:t xml:space="preserve"> </w:t>
      </w:r>
      <w:r>
        <w:t xml:space="preserve">EUR (€)</w:t>
      </w:r>
    </w:p>
    <w:bookmarkStart w:id="23" w:name="X8ebe7392843fd5fdc2404778fe47710cfe0efeb"/>
    <w:p>
      <w:pPr>
        <w:pStyle w:val="Heading2"/>
      </w:pPr>
      <w:r>
        <w:t xml:space="preserve">Scope of Services — Doctor General Practitioner, Spain Barcelona</w:t>
      </w:r>
    </w:p>
    <w:p>
      <w:pPr>
        <w:pStyle w:val="FirstParagraph"/>
      </w:pPr>
      <w:r>
        <w:t xml:space="preserve">This Quotation Estimate is issued by Dr. Elena Marchès Puig, a licensed Doctor General Practitioner registered with the Col&amp;legi Oficial de Metges de Barcelona, to provide comprehensive primary care medical services to the employees and management of Barcelona Wellness &amp; Corporate Health S.L. The services outlined below are delivered in accordance with the regulatory framework established by the Generalitat de Catalunya and the Spanish Ministry of Health. All consultations and medical procedures will take place at the Clinica Médica Barcelona premises located in the Eixample district of Barcelona, Spain, or at the client’s designated corporate offices within the Barcelona metropolitan area upon prior arrangement.</w:t>
      </w:r>
    </w:p>
    <w:bookmarkEnd w:id="23"/>
    <w:bookmarkStart w:id="24" w:name="itemised-quotation-estimate"/>
    <w:p>
      <w:pPr>
        <w:pStyle w:val="Heading2"/>
      </w:pPr>
      <w:r>
        <w:t xml:space="preserve">Itemised Quotation Estimate</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comprehensive health assessment by Doctor General Practitioner (includes full physical examination, medical history review, and baseline blood panel)</w:t>
            </w:r>
          </w:p>
        </w:tc>
        <w:tc>
          <w:tcPr/>
          <w:p>
            <w:pPr>
              <w:pStyle w:val="Compact"/>
              <w:jc w:val="left"/>
            </w:pPr>
            <w:r>
              <w:t xml:space="preserve">One-time</w:t>
            </w:r>
          </w:p>
        </w:tc>
        <w:tc>
          <w:tcPr/>
          <w:p>
            <w:pPr>
              <w:pStyle w:val="Compact"/>
              <w:jc w:val="left"/>
            </w:pPr>
            <w:r>
              <w:t xml:space="preserve">€185.00</w:t>
            </w:r>
          </w:p>
        </w:tc>
        <w:tc>
          <w:tcPr/>
          <w:p>
            <w:pPr>
              <w:pStyle w:val="Compact"/>
              <w:jc w:val="left"/>
            </w:pPr>
            <w:r>
              <w:t xml:space="preserve">45 employees</w:t>
            </w:r>
          </w:p>
        </w:tc>
        <w:tc>
          <w:tcPr/>
          <w:p>
            <w:pPr>
              <w:pStyle w:val="Compact"/>
              <w:jc w:val="left"/>
            </w:pPr>
            <w:r>
              <w:t xml:space="preserve">€8,325.00</w:t>
            </w:r>
          </w:p>
        </w:tc>
      </w:tr>
      <w:tr>
        <w:tc>
          <w:tcPr/>
          <w:p>
            <w:pPr>
              <w:pStyle w:val="Compact"/>
              <w:jc w:val="left"/>
            </w:pPr>
            <w:r>
              <w:t xml:space="preserve">02</w:t>
            </w:r>
          </w:p>
        </w:tc>
        <w:tc>
          <w:tcPr/>
          <w:p>
            <w:pPr>
              <w:pStyle w:val="Compact"/>
              <w:jc w:val="left"/>
            </w:pPr>
            <w:r>
              <w:t xml:space="preserve">Follow-up general practice consultation (30-minute session) for ongoing health management</w:t>
            </w:r>
          </w:p>
        </w:tc>
        <w:tc>
          <w:tcPr/>
          <w:p>
            <w:pPr>
              <w:pStyle w:val="Compact"/>
              <w:jc w:val="left"/>
            </w:pPr>
            <w:r>
              <w:t xml:space="preserve">Monthly</w:t>
            </w:r>
          </w:p>
        </w:tc>
        <w:tc>
          <w:tcPr/>
          <w:p>
            <w:pPr>
              <w:pStyle w:val="Compact"/>
              <w:jc w:val="left"/>
            </w:pPr>
            <w:r>
              <w:t xml:space="preserve">€95.00</w:t>
            </w:r>
          </w:p>
        </w:tc>
        <w:tc>
          <w:tcPr/>
          <w:p>
            <w:pPr>
              <w:pStyle w:val="Compact"/>
              <w:jc w:val="left"/>
            </w:pPr>
            <w:r>
              <w:t xml:space="preserve">12 months × 45</w:t>
            </w:r>
          </w:p>
        </w:tc>
        <w:tc>
          <w:tcPr/>
          <w:p>
            <w:pPr>
              <w:pStyle w:val="Compact"/>
              <w:jc w:val="left"/>
            </w:pPr>
            <w:r>
              <w:t xml:space="preserve">€51,300.00</w:t>
            </w:r>
          </w:p>
        </w:tc>
      </w:tr>
      <w:tr>
        <w:tc>
          <w:tcPr/>
          <w:p>
            <w:pPr>
              <w:pStyle w:val="Compact"/>
              <w:jc w:val="left"/>
            </w:pPr>
            <w:r>
              <w:t xml:space="preserve">03</w:t>
            </w:r>
          </w:p>
        </w:tc>
        <w:tc>
          <w:tcPr/>
          <w:p>
            <w:pPr>
              <w:pStyle w:val="Compact"/>
              <w:jc w:val="left"/>
            </w:pPr>
            <w:r>
              <w:t xml:space="preserve">Annual preventive health check-up including cardiovascular risk assessment, metabolic screening, and age-appropriate cancer screening referrals</w:t>
            </w:r>
          </w:p>
        </w:tc>
        <w:tc>
          <w:tcPr/>
          <w:p>
            <w:pPr>
              <w:pStyle w:val="Compact"/>
              <w:jc w:val="left"/>
            </w:pPr>
            <w:r>
              <w:t xml:space="preserve">Annual</w:t>
            </w:r>
          </w:p>
        </w:tc>
        <w:tc>
          <w:tcPr/>
          <w:p>
            <w:pPr>
              <w:pStyle w:val="Compact"/>
              <w:jc w:val="left"/>
            </w:pPr>
            <w:r>
              <w:t xml:space="preserve">€220.00</w:t>
            </w:r>
          </w:p>
        </w:tc>
        <w:tc>
          <w:tcPr/>
          <w:p>
            <w:pPr>
              <w:pStyle w:val="Compact"/>
              <w:jc w:val="left"/>
            </w:pPr>
            <w:r>
              <w:t xml:space="preserve">45 employees</w:t>
            </w:r>
          </w:p>
        </w:tc>
        <w:tc>
          <w:tcPr/>
          <w:p>
            <w:pPr>
              <w:pStyle w:val="Compact"/>
              <w:jc w:val="left"/>
            </w:pPr>
            <w:r>
              <w:t xml:space="preserve">€9,900.00</w:t>
            </w:r>
          </w:p>
        </w:tc>
      </w:tr>
      <w:tr>
        <w:tc>
          <w:tcPr/>
          <w:p>
            <w:pPr>
              <w:pStyle w:val="Compact"/>
              <w:jc w:val="left"/>
            </w:pPr>
            <w:r>
              <w:t xml:space="preserve">04</w:t>
            </w:r>
          </w:p>
        </w:tc>
        <w:tc>
          <w:tcPr/>
          <w:p>
            <w:pPr>
              <w:pStyle w:val="Compact"/>
              <w:jc w:val="left"/>
            </w:pPr>
            <w:r>
              <w:t xml:space="preserve">On-site corporate medical visits at client offices in Barcelona (Doctor General Practitioner travel and consultation time)</w:t>
            </w:r>
          </w:p>
        </w:tc>
        <w:tc>
          <w:tcPr/>
          <w:p>
            <w:pPr>
              <w:pStyle w:val="Compact"/>
              <w:jc w:val="left"/>
            </w:pPr>
            <w:r>
              <w:t xml:space="preserve">Bi-monthly</w:t>
            </w:r>
          </w:p>
        </w:tc>
        <w:tc>
          <w:tcPr/>
          <w:p>
            <w:pPr>
              <w:pStyle w:val="Compact"/>
              <w:jc w:val="left"/>
            </w:pPr>
            <w:r>
              <w:t xml:space="preserve">€350.00</w:t>
            </w:r>
          </w:p>
        </w:tc>
        <w:tc>
          <w:tcPr/>
          <w:p>
            <w:pPr>
              <w:pStyle w:val="Compact"/>
              <w:jc w:val="left"/>
            </w:pPr>
            <w:r>
              <w:t xml:space="preserve">6 visits</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Urgent same-day consultation for acute illness or workplace injury assessment (Doctor General Practitioner on-call availability, 08:00–20:00 CET)</w:t>
            </w:r>
          </w:p>
        </w:tc>
        <w:tc>
          <w:tcPr/>
          <w:p>
            <w:pPr>
              <w:pStyle w:val="Compact"/>
              <w:jc w:val="left"/>
            </w:pPr>
            <w:r>
              <w:t xml:space="preserve">As needed</w:t>
            </w:r>
          </w:p>
        </w:tc>
        <w:tc>
          <w:tcPr/>
          <w:p>
            <w:pPr>
              <w:pStyle w:val="Compact"/>
              <w:jc w:val="left"/>
            </w:pPr>
            <w:r>
              <w:t xml:space="preserve">€120.00</w:t>
            </w:r>
          </w:p>
        </w:tc>
        <w:tc>
          <w:tcPr/>
          <w:p>
            <w:pPr>
              <w:pStyle w:val="Compact"/>
              <w:jc w:val="left"/>
            </w:pPr>
            <w:r>
              <w:t xml:space="preserve">Estimated 20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Prescription management, medication review, and coordination with specialist referrals within the Barcelona public and private healthcare network</w:t>
            </w:r>
          </w:p>
        </w:tc>
        <w:tc>
          <w:tcPr/>
          <w:p>
            <w:pPr>
              <w:pStyle w:val="Compact"/>
              <w:jc w:val="left"/>
            </w:pPr>
            <w:r>
              <w:t xml:space="preserve">Ongoing</w:t>
            </w:r>
          </w:p>
        </w:tc>
        <w:tc>
          <w:tcPr/>
          <w:p>
            <w:pPr>
              <w:pStyle w:val="Compact"/>
              <w:jc w:val="left"/>
            </w:pPr>
            <w:r>
              <w:t xml:space="preserve">€45.00</w:t>
            </w:r>
          </w:p>
        </w:tc>
        <w:tc>
          <w:tcPr/>
          <w:p>
            <w:pPr>
              <w:pStyle w:val="Compact"/>
              <w:jc w:val="left"/>
            </w:pPr>
            <w:r>
              <w:t xml:space="preserve">Estimated 60</w:t>
            </w:r>
          </w:p>
        </w:tc>
        <w:tc>
          <w:tcPr/>
          <w:p>
            <w:pPr>
              <w:pStyle w:val="Compact"/>
              <w:jc w:val="left"/>
            </w:pPr>
            <w:r>
              <w:t xml:space="preserve">€2,700.00</w:t>
            </w:r>
          </w:p>
        </w:tc>
      </w:tr>
      <w:tr>
        <w:tc>
          <w:tcPr/>
          <w:p>
            <w:pPr>
              <w:pStyle w:val="Compact"/>
              <w:jc w:val="left"/>
            </w:pPr>
            <w:r>
              <w:t xml:space="preserve">07</w:t>
            </w:r>
          </w:p>
        </w:tc>
        <w:tc>
          <w:tcPr/>
          <w:p>
            <w:pPr>
              <w:pStyle w:val="Compact"/>
              <w:jc w:val="left"/>
            </w:pPr>
            <w:r>
              <w:t xml:space="preserve">Occupational health fitness-to-work certificates and medical reports for Spanish labour compliance (Ley 31/1995 de Prevención de Riesgos Laborales)</w:t>
            </w:r>
          </w:p>
        </w:tc>
        <w:tc>
          <w:tcPr/>
          <w:p>
            <w:pPr>
              <w:pStyle w:val="Compact"/>
              <w:jc w:val="left"/>
            </w:pPr>
            <w:r>
              <w:t xml:space="preserve">As required</w:t>
            </w:r>
          </w:p>
        </w:tc>
        <w:tc>
          <w:tcPr/>
          <w:p>
            <w:pPr>
              <w:pStyle w:val="Compact"/>
              <w:jc w:val="left"/>
            </w:pPr>
            <w:r>
              <w:t xml:space="preserve">€75.00</w:t>
            </w:r>
          </w:p>
        </w:tc>
        <w:tc>
          <w:tcPr/>
          <w:p>
            <w:pPr>
              <w:pStyle w:val="Compact"/>
              <w:jc w:val="left"/>
            </w:pPr>
            <w:r>
              <w:t xml:space="preserve">Estimated 15</w:t>
            </w:r>
          </w:p>
        </w:tc>
        <w:tc>
          <w:tcPr/>
          <w:p>
            <w:pPr>
              <w:pStyle w:val="Compact"/>
              <w:jc w:val="left"/>
            </w:pPr>
            <w:r>
              <w:t xml:space="preserve">€1,125.00</w:t>
            </w:r>
          </w:p>
        </w:tc>
      </w:tr>
      <w:tr>
        <w:tc>
          <w:tcPr/>
          <w:p>
            <w:pPr>
              <w:pStyle w:val="Compact"/>
              <w:jc w:val="left"/>
            </w:pPr>
            <w:r>
              <w:t xml:space="preserve">08</w:t>
            </w:r>
          </w:p>
        </w:tc>
        <w:tc>
          <w:tcPr/>
          <w:p>
            <w:pPr>
              <w:pStyle w:val="Compact"/>
              <w:jc w:val="left"/>
            </w:pPr>
            <w:r>
              <w:t xml:space="preserve">Health education workshops on nutrition, stress management, and preventive care delivered by the Doctor General Practitioner to the Barcelona-based workforce</w:t>
            </w:r>
          </w:p>
        </w:tc>
        <w:tc>
          <w:tcPr/>
          <w:p>
            <w:pPr>
              <w:pStyle w:val="Compact"/>
              <w:jc w:val="left"/>
            </w:pPr>
            <w:r>
              <w:t xml:space="preserve">Quarterly</w:t>
            </w:r>
          </w:p>
        </w:tc>
        <w:tc>
          <w:tcPr/>
          <w:p>
            <w:pPr>
              <w:pStyle w:val="Compact"/>
              <w:jc w:val="left"/>
            </w:pPr>
            <w:r>
              <w:t xml:space="preserve">€400.00</w:t>
            </w:r>
          </w:p>
        </w:tc>
        <w:tc>
          <w:tcPr/>
          <w:p>
            <w:pPr>
              <w:pStyle w:val="Compact"/>
              <w:jc w:val="left"/>
            </w:pPr>
            <w:r>
              <w:t xml:space="preserve">4 sessions</w:t>
            </w:r>
          </w:p>
        </w:tc>
        <w:tc>
          <w:tcPr/>
          <w:p>
            <w:pPr>
              <w:pStyle w:val="Compact"/>
              <w:jc w:val="left"/>
            </w:pPr>
            <w:r>
              <w:t xml:space="preserve">€1,600.00</w:t>
            </w:r>
          </w:p>
        </w:tc>
      </w:tr>
      <w:tr>
        <w:tc>
          <w:tcPr>
            <w:gridSpan w:val="5"/>
          </w:tcPr>
          <w:p>
            <w:pPr>
              <w:pStyle w:val="Compact"/>
              <w:jc w:val="right"/>
            </w:pPr>
            <w:r>
              <w:t xml:space="preserve">Subtotal:</w:t>
            </w:r>
          </w:p>
        </w:tc>
        <w:tc>
          <w:tcPr/>
          <w:p>
            <w:pPr>
              <w:pStyle w:val="Compact"/>
              <w:jc w:val="left"/>
            </w:pPr>
            <w:r>
              <w:t xml:space="preserve">€79,450.00</w:t>
            </w:r>
          </w:p>
        </w:tc>
      </w:tr>
      <w:tr>
        <w:tc>
          <w:tcPr>
            <w:gridSpan w:val="5"/>
          </w:tcPr>
          <w:p>
            <w:pPr>
              <w:pStyle w:val="Compact"/>
              <w:jc w:val="right"/>
            </w:pPr>
            <w:r>
              <w:t xml:space="preserve">VAT (IVA) 21% — Spain:</w:t>
            </w:r>
          </w:p>
        </w:tc>
        <w:tc>
          <w:tcPr/>
          <w:p>
            <w:pPr>
              <w:pStyle w:val="Compact"/>
              <w:jc w:val="left"/>
            </w:pPr>
            <w:r>
              <w:t xml:space="preserve">€16,684.50</w:t>
            </w:r>
          </w:p>
        </w:tc>
      </w:tr>
      <w:tr>
        <w:tc>
          <w:tcPr>
            <w:gridSpan w:val="5"/>
          </w:tcPr>
          <w:p>
            <w:pPr>
              <w:pStyle w:val="Compact"/>
              <w:jc w:val="right"/>
            </w:pPr>
            <w:r>
              <w:t xml:space="preserve">Total Quotation Estimate:</w:t>
            </w:r>
          </w:p>
        </w:tc>
        <w:tc>
          <w:tcPr/>
          <w:p>
            <w:pPr>
              <w:pStyle w:val="Compact"/>
              <w:jc w:val="left"/>
            </w:pPr>
            <w:r>
              <w:t xml:space="preserve">€96,134.50</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the expiry date, prices and availability of the Doctor General Practitioner services may be subject to revision in line with the current fee schedule approved by the Col&amp;legi Oficial de Metges de Barcelona.</w:t>
      </w:r>
    </w:p>
    <w:p>
      <w:pPr>
        <w:numPr>
          <w:ilvl w:val="0"/>
          <w:numId w:val="1001"/>
        </w:numPr>
        <w:pStyle w:val="Compact"/>
      </w:pPr>
      <w:r>
        <w:t xml:space="preserve">All prices quoted are in Euros (EUR) and are exclusive of Value Added Tax (IVA) at the standard Spanish rate of 21%, which is applied as shown in the itemised table above.</w:t>
      </w:r>
    </w:p>
    <w:p>
      <w:pPr>
        <w:numPr>
          <w:ilvl w:val="0"/>
          <w:numId w:val="1001"/>
        </w:numPr>
        <w:pStyle w:val="Compact"/>
      </w:pPr>
      <w:r>
        <w:t xml:space="preserve">Payment terms: 50% of the total Quotation Estimate amount shall be due upon acceptance of this document, and the remaining 50% shall be invoiced monthly in arrears. Payment is to be made via direct bank transfer (SEPA) to the account details provided by Clinica Médica Barcelona, Spain.</w:t>
      </w:r>
    </w:p>
    <w:p>
      <w:pPr>
        <w:numPr>
          <w:ilvl w:val="0"/>
          <w:numId w:val="1001"/>
        </w:numPr>
        <w:pStyle w:val="Compact"/>
      </w:pPr>
      <w:r>
        <w:t xml:space="preserve">The Doctor General Practitioner services described in this Quotation Estimate are subject to the professional code of ethics and clinical guidelines established by the Spanish Medical Association (Consejo General de Colegios Médicos de España) and the Generalitat de Catalunya Department of Health.</w:t>
      </w:r>
    </w:p>
    <w:p>
      <w:pPr>
        <w:numPr>
          <w:ilvl w:val="0"/>
          <w:numId w:val="1001"/>
        </w:numPr>
        <w:pStyle w:val="Compact"/>
      </w:pPr>
      <w:r>
        <w:t xml:space="preserve">Client data and medical records are handled in strict compliance with the Spanish Organic Law 3/2018 on Personal Data Protection (LOPDGDD) and the European General Data Protection Regulation (GDPR). All patient information remains confidential and is stored at the Barcelona clinic premises.</w:t>
      </w:r>
    </w:p>
    <w:p>
      <w:pPr>
        <w:numPr>
          <w:ilvl w:val="0"/>
          <w:numId w:val="1001"/>
        </w:numPr>
        <w:pStyle w:val="Compact"/>
      </w:pPr>
      <w:r>
        <w:t xml:space="preserve">Any additional services not explicitly listed in this Quotation Estimate, including but not limited to emergency hospital admissions, surgical procedures, or specialist diagnostics, will be quoted separately and require written approval from the client prior to execution.</w:t>
      </w:r>
    </w:p>
    <w:p>
      <w:pPr>
        <w:numPr>
          <w:ilvl w:val="0"/>
          <w:numId w:val="1001"/>
        </w:numPr>
        <w:pStyle w:val="Compact"/>
      </w:pPr>
      <w:r>
        <w:t xml:space="preserve">This Quotation Estimate does not constitute a binding contract until formally accepted in writing by both parties. Upon acceptance, a definitive service agreement will be executed in accordance with Spanish civil and commercial law.</w:t>
      </w:r>
    </w:p>
    <w:p>
      <w:pPr>
        <w:numPr>
          <w:ilvl w:val="0"/>
          <w:numId w:val="1001"/>
        </w:numPr>
        <w:pStyle w:val="Compact"/>
      </w:pPr>
      <w:r>
        <w:t xml:space="preserve">The Doctor General Practitioner reserves the right to reschedule consultations with a minimum of 24 hours’ notice due to clinical emergencies or public health directives issued by the Catalan or Spanish authorities.</w:t>
      </w:r>
    </w:p>
    <w:bookmarkEnd w:id="25"/>
    <w:bookmarkStart w:id="26" w:name="acceptance-and-signatures"/>
    <w:p>
      <w:pPr>
        <w:pStyle w:val="Heading2"/>
      </w:pPr>
      <w:r>
        <w:t xml:space="preserve">Acceptance and Signatures</w:t>
      </w:r>
    </w:p>
    <w:p>
      <w:pPr>
        <w:pStyle w:val="FirstParagraph"/>
      </w:pPr>
      <w:r>
        <w:t xml:space="preserve">By signing below, both parties acknowledge and accept the terms, conditions, and pricing outlined in this Quotation Estimate for Doctor General Practitioner services in Spain Barcelona.</w:t>
      </w:r>
    </w:p>
    <w:p>
      <w:pPr>
        <w:pStyle w:val="BodyText"/>
      </w:pPr>
      <w:r>
        <w:rPr>
          <w:bCs/>
          <w:b/>
        </w:rPr>
        <w:t xml:space="preserve">Dr. Elena Marchès Puig</w:t>
      </w:r>
      <w:r>
        <w:br/>
      </w:r>
      <w:r>
        <w:t xml:space="preserve">Doctor General Practitioner</w:t>
      </w:r>
      <w:r>
        <w:br/>
      </w:r>
      <w:r>
        <w:t xml:space="preserve">Clinica Médica Barcelona, Spain</w:t>
      </w:r>
      <w:r>
        <w:br/>
      </w:r>
      <w:r>
        <w:t xml:space="preserve">Date: _______________</w:t>
      </w:r>
    </w:p>
    <w:p>
      <w:pPr>
        <w:pStyle w:val="BodyText"/>
      </w:pPr>
      <w:r>
        <w:rPr>
          <w:bCs/>
          <w:b/>
        </w:rPr>
        <w:t xml:space="preserve">Mr. Jordi Ferrer</w:t>
      </w:r>
      <w:r>
        <w:br/>
      </w:r>
      <w:r>
        <w:t xml:space="preserve">Director of Operations</w:t>
      </w:r>
      <w:r>
        <w:br/>
      </w:r>
      <w:r>
        <w:t xml:space="preserve">Barcelona Wellness &amp; Corporate Health S.L.</w:t>
      </w:r>
      <w:r>
        <w:br/>
      </w:r>
      <w:r>
        <w:t xml:space="preserve">Date: _______________</w:t>
      </w:r>
    </w:p>
    <w:p>
      <w:pPr>
        <w:pStyle w:val="BodyText"/>
      </w:pPr>
      <w:r>
        <w:t xml:space="preserve">Quotation Estimate QTE-BCN-2025-0047 — Doctor General Practitioner Services — Spain Barcelona</w:t>
      </w:r>
    </w:p>
    <w:p>
      <w:pPr>
        <w:pStyle w:val="BodyText"/>
      </w:pPr>
      <w:r>
        <w:t xml:space="preserve">Clinica Médica Barcelona • Carrer de la Rambla 142, 08003 Barcelona, Spain • NIF 48.291.337-K</w:t>
      </w:r>
    </w:p>
    <w:p>
      <w:pPr>
        <w:pStyle w:val="BodyText"/>
      </w:pPr>
      <w:r>
        <w:t xml:space="preserve">This document is generated electronically and is valid without a physical stamp. © 2025 Clinica Médica Barcelona.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Spain Barcelona</dc:title>
  <dc:creator/>
  <dc:language>en</dc:language>
  <cp:keywords/>
  <dcterms:created xsi:type="dcterms:W3CDTF">2026-10-10T06:42:17Z</dcterms:created>
  <dcterms:modified xsi:type="dcterms:W3CDTF">2026-10-10T06:42:17Z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