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Madrid</w:t>
      </w:r>
    </w:p>
    <w:bookmarkStart w:id="21" w:name="quotation-estimate"/>
    <w:p>
      <w:pPr>
        <w:pStyle w:val="Heading1"/>
      </w:pPr>
      <w:r>
        <w:t xml:space="preserve">QUOTATION ESTIMATE</w:t>
      </w:r>
    </w:p>
    <w:bookmarkStart w:id="20" w:name="X8e54ae35dc852988bb355382233dc45d995392d"/>
    <w:p>
      <w:pPr>
        <w:pStyle w:val="Heading2"/>
      </w:pPr>
      <w:r>
        <w:t xml:space="preserve">Doctor General Practitioner Services — Spain Madrid</w:t>
      </w:r>
    </w:p>
    <w:p>
      <w:pPr>
        <w:pStyle w:val="FirstParagraph"/>
      </w:pPr>
      <w:r>
        <w:t xml:space="preserve">Comprehensive Medical Consultation and Primary Care Services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QTE-2025-MAD-04871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Elena Martínez Serrano, Doctor General Practitioner, C.C.O. Madrid Centro</w:t>
            </w:r>
          </w:p>
        </w:tc>
      </w:tr>
      <w:tr>
        <w:tc>
          <w:tcPr/>
          <w:p>
            <w:pPr>
              <w:pStyle w:val="Compact"/>
              <w:jc w:val="left"/>
            </w:pPr>
            <w:r>
              <w:t xml:space="preserve">Practice Address:</w:t>
            </w:r>
          </w:p>
        </w:tc>
        <w:tc>
          <w:tcPr/>
          <w:p>
            <w:pPr>
              <w:pStyle w:val="Compact"/>
              <w:jc w:val="left"/>
            </w:pPr>
            <w:r>
              <w:t xml:space="preserve">Calle de Serrano 142, 28006 Madrid, Spain</w:t>
            </w:r>
          </w:p>
        </w:tc>
      </w:tr>
      <w:tr>
        <w:tc>
          <w:tcPr/>
          <w:p>
            <w:pPr>
              <w:pStyle w:val="Compact"/>
              <w:jc w:val="left"/>
            </w:pPr>
            <w:r>
              <w:t xml:space="preserve">NIF / Tax ID:</w:t>
            </w:r>
          </w:p>
        </w:tc>
        <w:tc>
          <w:tcPr/>
          <w:p>
            <w:pPr>
              <w:pStyle w:val="Compact"/>
              <w:jc w:val="left"/>
            </w:pPr>
            <w:r>
              <w:t xml:space="preserve">B-84729315</w:t>
            </w:r>
          </w:p>
        </w:tc>
      </w:tr>
      <w:tr>
        <w:tc>
          <w:tcPr/>
          <w:p>
            <w:pPr>
              <w:pStyle w:val="Compact"/>
              <w:jc w:val="left"/>
            </w:pPr>
            <w:r>
              <w:t xml:space="preserve">Collegiate Number (Colegiado):</w:t>
            </w:r>
          </w:p>
        </w:tc>
        <w:tc>
          <w:tcPr/>
          <w:p>
            <w:pPr>
              <w:pStyle w:val="Compact"/>
              <w:jc w:val="left"/>
            </w:pPr>
            <w:r>
              <w:t xml:space="preserve">282845671 (Ilustre Colegio Oficial de Médicos de Madrid)</w:t>
            </w:r>
          </w:p>
        </w:tc>
      </w:tr>
      <w:tr>
        <w:tc>
          <w:tcPr/>
          <w:p>
            <w:pPr>
              <w:pStyle w:val="Compact"/>
              <w:jc w:val="left"/>
            </w:pPr>
            <w:r>
              <w:t xml:space="preserve">Client / Patient Name:</w:t>
            </w:r>
          </w:p>
        </w:tc>
        <w:tc>
          <w:tcPr/>
          <w:p>
            <w:pPr>
              <w:pStyle w:val="Compact"/>
              <w:jc w:val="left"/>
            </w:pPr>
            <w:r>
              <w:t xml:space="preserve">Mr. James Robert Thompson</w:t>
            </w:r>
          </w:p>
        </w:tc>
      </w:tr>
      <w:tr>
        <w:tc>
          <w:tcPr/>
          <w:p>
            <w:pPr>
              <w:pStyle w:val="Compact"/>
              <w:jc w:val="left"/>
            </w:pPr>
            <w:r>
              <w:t xml:space="preserve">Client Address:</w:t>
            </w:r>
          </w:p>
        </w:tc>
        <w:tc>
          <w:tcPr/>
          <w:p>
            <w:pPr>
              <w:pStyle w:val="Compact"/>
              <w:jc w:val="left"/>
            </w:pPr>
            <w:r>
              <w:t xml:space="preserve">Paseo de la Castellana 89, 28046 Madrid, Spain</w:t>
            </w:r>
          </w:p>
        </w:tc>
      </w:tr>
      <w:tr>
        <w:tc>
          <w:tcPr/>
          <w:p>
            <w:pPr>
              <w:pStyle w:val="Compact"/>
              <w:jc w:val="left"/>
            </w:pPr>
            <w:r>
              <w:t xml:space="preserve">Contact Email:</w:t>
            </w:r>
          </w:p>
        </w:tc>
        <w:tc>
          <w:tcPr/>
          <w:p>
            <w:pPr>
              <w:pStyle w:val="Compact"/>
              <w:jc w:val="left"/>
            </w:pPr>
            <w:r>
              <w:t xml:space="preserve">j.thompson@email.com</w:t>
            </w:r>
          </w:p>
        </w:tc>
      </w:tr>
      <w:tr>
        <w:tc>
          <w:tcPr/>
          <w:p>
            <w:pPr>
              <w:pStyle w:val="Compact"/>
              <w:jc w:val="left"/>
            </w:pPr>
            <w:r>
              <w:t xml:space="preserve">Currency:</w:t>
            </w:r>
          </w:p>
        </w:tc>
        <w:tc>
          <w:tcPr/>
          <w:p>
            <w:pPr>
              <w:pStyle w:val="Compact"/>
              <w:jc w:val="left"/>
            </w:pPr>
            <w:r>
              <w:t xml:space="preserve">Euro (EUR) — Spanish National Currency</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the undersigned</w:t>
      </w:r>
      <w:r>
        <w:t xml:space="preserve"> </w:t>
      </w:r>
      <w:r>
        <w:t xml:space="preserve">Doctor General Practitioner</w:t>
      </w:r>
      <w:r>
        <w:t xml:space="preserve"> </w:t>
      </w:r>
      <w:r>
        <w:t xml:space="preserve">to provide Mr. James Robert Thompson with a detailed, transparent, and itemised breakdown of the anticipated costs associated with primary medical care services to be delivered at our practice located in</w:t>
      </w:r>
      <w:r>
        <w:t xml:space="preserve"> </w:t>
      </w:r>
      <w:r>
        <w:t xml:space="preserve">Spain Madrid</w:t>
      </w:r>
      <w:r>
        <w:t xml:space="preserve">. This document serves as a formal, non-binding estimate of fees and is intended to allow the client to make an informed decision regarding the engagement of our Doctor General Practitioner services. All pricing reflects the current regulatory framework established by the Spanish Ministry of Health and the autonomous community of Madrid, and complies with the applicable provisions of the Ley General de Sanidad (Law 14/1986) and the corresponding professional fee schedules of the Ilustre Colegio Oficial de Médicos de Madrid.</w:t>
      </w:r>
    </w:p>
    <w:bookmarkEnd w:id="22"/>
    <w:bookmarkStart w:id="23" w:name="Xdfb0d88f6f3d67eded6b87a97b483fa7c2b897c"/>
    <w:p>
      <w:pPr>
        <w:pStyle w:val="Heading3"/>
      </w:pPr>
      <w:r>
        <w:t xml:space="preserve">2. Scope of Services — Doctor General Practitioner, Spain Madrid</w:t>
      </w:r>
    </w:p>
    <w:p>
      <w:pPr>
        <w:pStyle w:val="FirstParagraph"/>
      </w:pPr>
      <w:r>
        <w:t xml:space="preserve">The following services are encompassed within this Quotation Estimate. As a Doctor General Practitioner operating in Spain Madrid, our practice provides comprehensive primary care, preventive medicine, chronic disease management, and initial diagnostic evaluation. Each service item below represents a standard consultation or procedure as defined by the Madrid regional health authority (Servicio Madrileño de Salud — SESCAM).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Comprehensive Consultation with Doctor General Practitioner (includes full medical history review, physical examination, and preliminary assessment)</w:t>
            </w:r>
          </w:p>
        </w:tc>
        <w:tc>
          <w:tcPr/>
          <w:p>
            <w:pPr>
              <w:pStyle w:val="Compact"/>
              <w:jc w:val="left"/>
            </w:pPr>
            <w:r>
              <w:t xml:space="preserve">1 session (60 min)</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02</w:t>
            </w:r>
          </w:p>
        </w:tc>
        <w:tc>
          <w:tcPr/>
          <w:p>
            <w:pPr>
              <w:pStyle w:val="Compact"/>
              <w:jc w:val="left"/>
            </w:pPr>
            <w:r>
              <w:t xml:space="preserve">Follow-up Consultation with Doctor General Practitioner (subsequent visits for treatment monitoring and adjustment)</w:t>
            </w:r>
          </w:p>
        </w:tc>
        <w:tc>
          <w:tcPr/>
          <w:p>
            <w:pPr>
              <w:pStyle w:val="Compact"/>
              <w:jc w:val="left"/>
            </w:pPr>
            <w:r>
              <w:t xml:space="preserve">4 sessions (30 min each)</w:t>
            </w:r>
          </w:p>
        </w:tc>
        <w:tc>
          <w:tcPr/>
          <w:p>
            <w:pPr>
              <w:pStyle w:val="Compact"/>
              <w:jc w:val="left"/>
            </w:pPr>
            <w:r>
              <w:t xml:space="preserve">€ 85.00</w:t>
            </w:r>
          </w:p>
        </w:tc>
        <w:tc>
          <w:tcPr/>
          <w:p>
            <w:pPr>
              <w:pStyle w:val="Compact"/>
              <w:jc w:val="left"/>
            </w:pPr>
            <w:r>
              <w:t xml:space="preserve">€ 340.00</w:t>
            </w:r>
          </w:p>
        </w:tc>
      </w:tr>
      <w:tr>
        <w:tc>
          <w:tcPr/>
          <w:p>
            <w:pPr>
              <w:pStyle w:val="Compact"/>
              <w:jc w:val="left"/>
            </w:pPr>
            <w:r>
              <w:t xml:space="preserve">03</w:t>
            </w:r>
          </w:p>
        </w:tc>
        <w:tc>
          <w:tcPr/>
          <w:p>
            <w:pPr>
              <w:pStyle w:val="Compact"/>
              <w:jc w:val="left"/>
            </w:pPr>
            <w:r>
              <w:t xml:space="preserve">Preventive Health Screening Panel (blood work, lipid profile, glucose, thyroid function, urinalysis, and ECG) — standard for Doctor General Practitioner practice in Spain Madrid</w:t>
            </w:r>
          </w:p>
        </w:tc>
        <w:tc>
          <w:tcPr/>
          <w:p>
            <w:pPr>
              <w:pStyle w:val="Compact"/>
              <w:jc w:val="left"/>
            </w:pPr>
            <w:r>
              <w:t xml:space="preserve">1 panel</w:t>
            </w:r>
          </w:p>
        </w:tc>
        <w:tc>
          <w:tcPr/>
          <w:p>
            <w:pPr>
              <w:pStyle w:val="Compact"/>
              <w:jc w:val="left"/>
            </w:pPr>
            <w:r>
              <w:t xml:space="preserve">€ 210.00</w:t>
            </w:r>
          </w:p>
        </w:tc>
        <w:tc>
          <w:tcPr/>
          <w:p>
            <w:pPr>
              <w:pStyle w:val="Compact"/>
              <w:jc w:val="left"/>
            </w:pPr>
            <w:r>
              <w:t xml:space="preserve">€ 210.00</w:t>
            </w:r>
          </w:p>
        </w:tc>
      </w:tr>
      <w:tr>
        <w:tc>
          <w:tcPr/>
          <w:p>
            <w:pPr>
              <w:pStyle w:val="Compact"/>
              <w:jc w:val="left"/>
            </w:pPr>
            <w:r>
              <w:t xml:space="preserve">04</w:t>
            </w:r>
          </w:p>
        </w:tc>
        <w:tc>
          <w:tcPr/>
          <w:p>
            <w:pPr>
              <w:pStyle w:val="Compact"/>
              <w:jc w:val="left"/>
            </w:pPr>
            <w:r>
              <w:t xml:space="preserve">Chronic Disease Management Plan (hypertension and type 2 diabetes monitoring, medication review, and lifestyle counselling)</w:t>
            </w:r>
          </w:p>
        </w:tc>
        <w:tc>
          <w:tcPr/>
          <w:p>
            <w:pPr>
              <w:pStyle w:val="Compact"/>
              <w:jc w:val="left"/>
            </w:pPr>
            <w:r>
              <w:t xml:space="preserve">Quarterly (4 quarters)</w:t>
            </w:r>
          </w:p>
        </w:tc>
        <w:tc>
          <w:tcPr/>
          <w:p>
            <w:pPr>
              <w:pStyle w:val="Compact"/>
              <w:jc w:val="left"/>
            </w:pPr>
            <w:r>
              <w:t xml:space="preserve">€ 95.00</w:t>
            </w:r>
          </w:p>
        </w:tc>
        <w:tc>
          <w:tcPr/>
          <w:p>
            <w:pPr>
              <w:pStyle w:val="Compact"/>
              <w:jc w:val="left"/>
            </w:pPr>
            <w:r>
              <w:t xml:space="preserve">€ 380.00</w:t>
            </w:r>
          </w:p>
        </w:tc>
      </w:tr>
      <w:tr>
        <w:tc>
          <w:tcPr/>
          <w:p>
            <w:pPr>
              <w:pStyle w:val="Compact"/>
              <w:jc w:val="left"/>
            </w:pPr>
            <w:r>
              <w:t xml:space="preserve">05</w:t>
            </w:r>
          </w:p>
        </w:tc>
        <w:tc>
          <w:tcPr/>
          <w:p>
            <w:pPr>
              <w:pStyle w:val="Compact"/>
              <w:jc w:val="left"/>
            </w:pPr>
            <w:r>
              <w:t xml:space="preserve">Vaccination Administration (annual influenza vaccine and pneumococcal booster as recommended by the Doctor General Practitioner)</w:t>
            </w:r>
          </w:p>
        </w:tc>
        <w:tc>
          <w:tcPr/>
          <w:p>
            <w:pPr>
              <w:pStyle w:val="Compact"/>
              <w:jc w:val="left"/>
            </w:pPr>
            <w:r>
              <w:t xml:space="preserve">2 doses</w:t>
            </w:r>
          </w:p>
        </w:tc>
        <w:tc>
          <w:tcPr/>
          <w:p>
            <w:pPr>
              <w:pStyle w:val="Compact"/>
              <w:jc w:val="left"/>
            </w:pPr>
            <w:r>
              <w:t xml:space="preserve">€ 45.00</w:t>
            </w:r>
          </w:p>
        </w:tc>
        <w:tc>
          <w:tcPr/>
          <w:p>
            <w:pPr>
              <w:pStyle w:val="Compact"/>
              <w:jc w:val="left"/>
            </w:pPr>
            <w:r>
              <w:t xml:space="preserve">€ 90.00</w:t>
            </w:r>
          </w:p>
        </w:tc>
      </w:tr>
      <w:tr>
        <w:tc>
          <w:tcPr/>
          <w:p>
            <w:pPr>
              <w:pStyle w:val="Compact"/>
              <w:jc w:val="left"/>
            </w:pPr>
            <w:r>
              <w:t xml:space="preserve">06</w:t>
            </w:r>
          </w:p>
        </w:tc>
        <w:tc>
          <w:tcPr/>
          <w:p>
            <w:pPr>
              <w:pStyle w:val="Compact"/>
              <w:jc w:val="left"/>
            </w:pPr>
            <w:r>
              <w:t xml:space="preserve">Referral Coordination and Specialist Liaison (arranging and coordinating appointments with specialists within the public and private healthcare network of Spain Madrid)</w:t>
            </w:r>
          </w:p>
        </w:tc>
        <w:tc>
          <w:tcPr/>
          <w:p>
            <w:pPr>
              <w:pStyle w:val="Compact"/>
              <w:jc w:val="left"/>
            </w:pPr>
            <w:r>
              <w:t xml:space="preserve">2 referrals</w:t>
            </w:r>
          </w:p>
        </w:tc>
        <w:tc>
          <w:tcPr/>
          <w:p>
            <w:pPr>
              <w:pStyle w:val="Compact"/>
              <w:jc w:val="left"/>
            </w:pPr>
            <w:r>
              <w:t xml:space="preserve">€ 50.00</w:t>
            </w:r>
          </w:p>
        </w:tc>
        <w:tc>
          <w:tcPr/>
          <w:p>
            <w:pPr>
              <w:pStyle w:val="Compact"/>
              <w:jc w:val="left"/>
            </w:pPr>
            <w:r>
              <w:t xml:space="preserve">€ 100.00</w:t>
            </w:r>
          </w:p>
        </w:tc>
      </w:tr>
      <w:tr>
        <w:tc>
          <w:tcPr/>
          <w:p>
            <w:pPr>
              <w:pStyle w:val="Compact"/>
              <w:jc w:val="left"/>
            </w:pPr>
            <w:r>
              <w:t xml:space="preserve">07</w:t>
            </w:r>
          </w:p>
        </w:tc>
        <w:tc>
          <w:tcPr/>
          <w:p>
            <w:pPr>
              <w:pStyle w:val="Compact"/>
              <w:jc w:val="left"/>
            </w:pPr>
            <w:r>
              <w:t xml:space="preserve">Telemedicine / Video Consultation with Doctor General Practitioner (for minor follow-ups, prescription renewals, and non-urgent queries)</w:t>
            </w:r>
          </w:p>
        </w:tc>
        <w:tc>
          <w:tcPr/>
          <w:p>
            <w:pPr>
              <w:pStyle w:val="Compact"/>
              <w:jc w:val="left"/>
            </w:pPr>
            <w:r>
              <w:t xml:space="preserve">3 sessions (20 min each)</w:t>
            </w:r>
          </w:p>
        </w:tc>
        <w:tc>
          <w:tcPr/>
          <w:p>
            <w:pPr>
              <w:pStyle w:val="Compact"/>
              <w:jc w:val="left"/>
            </w:pPr>
            <w:r>
              <w:t xml:space="preserve">€ 55.00</w:t>
            </w:r>
          </w:p>
        </w:tc>
        <w:tc>
          <w:tcPr/>
          <w:p>
            <w:pPr>
              <w:pStyle w:val="Compact"/>
              <w:jc w:val="left"/>
            </w:pPr>
            <w:r>
              <w:t xml:space="preserve">€ 165.00</w:t>
            </w:r>
          </w:p>
        </w:tc>
      </w:tr>
      <w:tr>
        <w:tc>
          <w:tcPr/>
          <w:p>
            <w:pPr>
              <w:pStyle w:val="Compact"/>
              <w:jc w:val="left"/>
            </w:pPr>
            <w:r>
              <w:t xml:space="preserve">08</w:t>
            </w:r>
          </w:p>
        </w:tc>
        <w:tc>
          <w:tcPr/>
          <w:p>
            <w:pPr>
              <w:pStyle w:val="Compact"/>
              <w:jc w:val="left"/>
            </w:pPr>
            <w:r>
              <w:t xml:space="preserve">Medical Certificate and Administrative Documentation (issuance of fitness certificates, sick leave documentation, and reports for insurance or legal purposes as required in Spain Madrid)</w:t>
            </w:r>
          </w:p>
        </w:tc>
        <w:tc>
          <w:tcPr/>
          <w:p>
            <w:pPr>
              <w:pStyle w:val="Compact"/>
              <w:jc w:val="left"/>
            </w:pPr>
            <w:r>
              <w:t xml:space="preserve">3 documents</w:t>
            </w:r>
          </w:p>
        </w:tc>
        <w:tc>
          <w:tcPr/>
          <w:p>
            <w:pPr>
              <w:pStyle w:val="Compact"/>
              <w:jc w:val="left"/>
            </w:pPr>
            <w:r>
              <w:t xml:space="preserve">€ 35.00</w:t>
            </w:r>
          </w:p>
        </w:tc>
        <w:tc>
          <w:tcPr/>
          <w:p>
            <w:pPr>
              <w:pStyle w:val="Compact"/>
              <w:jc w:val="left"/>
            </w:pPr>
            <w:r>
              <w:t xml:space="preserve">€ 105.00</w:t>
            </w:r>
          </w:p>
        </w:tc>
      </w:tr>
      <w:tr>
        <w:tc>
          <w:tcPr>
            <w:gridSpan w:val="4"/>
          </w:tcPr>
          <w:p>
            <w:pPr>
              <w:pStyle w:val="Compact"/>
              <w:jc w:val="right"/>
            </w:pPr>
            <w:r>
              <w:t xml:space="preserve">TOTAL ESTIMATED AMOUNT (before IVA):</w:t>
            </w:r>
          </w:p>
        </w:tc>
        <w:tc>
          <w:tcPr/>
          <w:p>
            <w:pPr>
              <w:pStyle w:val="Compact"/>
              <w:jc w:val="left"/>
            </w:pPr>
            <w:r>
              <w:t xml:space="preserve">€ 1,510.00</w:t>
            </w:r>
          </w:p>
        </w:tc>
      </w:tr>
      <w:tr>
        <w:tc>
          <w:tcPr>
            <w:gridSpan w:val="4"/>
          </w:tcPr>
          <w:p>
            <w:pPr>
              <w:pStyle w:val="Compact"/>
              <w:jc w:val="right"/>
            </w:pPr>
            <w:r>
              <w:t xml:space="preserve">IVA (VAT) at 21% — Spanish Value Added Tax:</w:t>
            </w:r>
          </w:p>
        </w:tc>
        <w:tc>
          <w:tcPr/>
          <w:p>
            <w:pPr>
              <w:pStyle w:val="Compact"/>
              <w:jc w:val="left"/>
            </w:pPr>
            <w:r>
              <w:t xml:space="preserve">€ 317.10</w:t>
            </w:r>
          </w:p>
        </w:tc>
      </w:tr>
      <w:tr>
        <w:tc>
          <w:tcPr>
            <w:gridSpan w:val="4"/>
          </w:tcPr>
          <w:p>
            <w:pPr>
              <w:pStyle w:val="Compact"/>
              <w:jc w:val="right"/>
            </w:pPr>
            <w:r>
              <w:t xml:space="preserve">GRAND TOTAL (including IVA):</w:t>
            </w:r>
          </w:p>
        </w:tc>
        <w:tc>
          <w:tcPr/>
          <w:p>
            <w:pPr>
              <w:pStyle w:val="Compact"/>
              <w:jc w:val="left"/>
            </w:pPr>
            <w:r>
              <w:t xml:space="preserve">€ 1,827.10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Doctor General Practitioner reserves the right to revise the pricing to reflect any changes in the Spanish healthcare regulatory environment or in the cost of consumables and laboratory services in Spain Madrid.</w:t>
      </w:r>
    </w:p>
    <w:p>
      <w:pPr>
        <w:numPr>
          <w:ilvl w:val="0"/>
          <w:numId w:val="1001"/>
        </w:numPr>
        <w:pStyle w:val="Compact"/>
      </w:pPr>
      <w:r>
        <w:rPr>
          <w:bCs/>
          <w:b/>
        </w:rPr>
        <w:t xml:space="preserve">Non-Binding Nature:</w:t>
      </w:r>
      <w:r>
        <w:t xml:space="preserve"> </w:t>
      </w:r>
      <w:r>
        <w:t xml:space="preserve">This document constitutes a good-faith estimate and does not constitute a binding contract. Final billing will be based on the actual services rendered by the Doctor General Practitioner. Should the scope of treatment change, a revised Quotation Estimate will be issued prior to any additional procedures.</w:t>
      </w:r>
    </w:p>
    <w:p>
      <w:pPr>
        <w:numPr>
          <w:ilvl w:val="0"/>
          <w:numId w:val="1001"/>
        </w:numPr>
        <w:pStyle w:val="Compact"/>
      </w:pPr>
      <w:r>
        <w:rPr>
          <w:bCs/>
          <w:b/>
        </w:rPr>
        <w:t xml:space="preserve">Payment Terms:</w:t>
      </w:r>
      <w:r>
        <w:t xml:space="preserve"> </w:t>
      </w:r>
      <w:r>
        <w:t xml:space="preserve">Payment is due within fifteen (15) business days of the invoice date. Accepted methods include bank transfer (SEPA) to the practice account in Madrid, credit/debit card, and direct debit. A 1.5% monthly late-payment interest rate applies in accordance with Spanish commercial law (Ley 3/2004).</w:t>
      </w:r>
    </w:p>
    <w:p>
      <w:pPr>
        <w:numPr>
          <w:ilvl w:val="0"/>
          <w:numId w:val="1001"/>
        </w:numPr>
        <w:pStyle w:val="Compact"/>
      </w:pPr>
      <w:r>
        <w:rPr>
          <w:bCs/>
          <w:b/>
        </w:rPr>
        <w:t xml:space="preserve">Cancellation Policy:</w:t>
      </w:r>
      <w:r>
        <w:t xml:space="preserve"> </w:t>
      </w:r>
      <w:r>
        <w:t xml:space="preserve">Appointments with the Doctor General Practitioner may be cancelled or rescheduled up to 24 hours in advance without charge. Cancellations made within 24 hours or no-shows will be subject to a 50% fee of the scheduled consultation rate.</w:t>
      </w:r>
    </w:p>
    <w:p>
      <w:pPr>
        <w:numPr>
          <w:ilvl w:val="0"/>
          <w:numId w:val="1001"/>
        </w:numPr>
        <w:pStyle w:val="Compact"/>
      </w:pPr>
      <w:r>
        <w:rPr>
          <w:bCs/>
          <w:b/>
        </w:rPr>
        <w:t xml:space="preserve">Confidentiality and Data Protection:</w:t>
      </w:r>
      <w:r>
        <w:t xml:space="preserve"> </w:t>
      </w:r>
      <w:r>
        <w:t xml:space="preserve">All patient information is handled in strict compliance with the General Data Protection Regulation (GDPR) and the Spanish Organic Law 3/2018 on Personal Data Protection and Guarantee of Digital Rights. Medical records are stored in accordance with the protocols of the Madrid regional health authority.</w:t>
      </w:r>
    </w:p>
    <w:p>
      <w:pPr>
        <w:numPr>
          <w:ilvl w:val="0"/>
          <w:numId w:val="1001"/>
        </w:numPr>
        <w:pStyle w:val="Compact"/>
      </w:pPr>
      <w:r>
        <w:rPr>
          <w:bCs/>
          <w:b/>
        </w:rPr>
        <w:t xml:space="preserve">Professional Liability:</w:t>
      </w:r>
      <w:r>
        <w:t xml:space="preserve"> </w:t>
      </w:r>
      <w:r>
        <w:t xml:space="preserve">The Doctor General Practitioner maintains professional indemnity insurance with a coverage of € 1,000,000 per claim, as mandated by the Ilustre Colegio Oficial de Médicos de Madrid. Policy details are available upon request.</w:t>
      </w:r>
    </w:p>
    <w:p>
      <w:pPr>
        <w:numPr>
          <w:ilvl w:val="0"/>
          <w:numId w:val="1001"/>
        </w:numPr>
        <w:pStyle w:val="Compact"/>
      </w:pPr>
      <w:r>
        <w:rPr>
          <w:bCs/>
          <w:b/>
        </w:rPr>
        <w:t xml:space="preserve">Applicable Law and Jurisdiction:</w:t>
      </w:r>
      <w:r>
        <w:t xml:space="preserve"> </w:t>
      </w:r>
      <w:r>
        <w:t xml:space="preserve">This Quotation Estimate and any resulting agreement shall be governed by the laws of the Kingdom of Spain. Any disputes shall be submitted to the competent courts of Madrid, Spain, unless otherwise agreed in writing by both parties.</w:t>
      </w:r>
    </w:p>
    <w:p>
      <w:pPr>
        <w:numPr>
          <w:ilvl w:val="0"/>
          <w:numId w:val="1001"/>
        </w:numPr>
        <w:pStyle w:val="Compact"/>
      </w:pPr>
      <w:r>
        <w:rPr>
          <w:bCs/>
          <w:b/>
        </w:rPr>
        <w:t xml:space="preserve">Public vs. Private Care:</w:t>
      </w:r>
      <w:r>
        <w:t xml:space="preserve"> </w:t>
      </w:r>
      <w:r>
        <w:t xml:space="preserve">The client acknowledges that the services quoted herein are provided on a private basis. The Doctor General Practitioner in Spain Madrid may also operate within the public Sistema Nacional de Salud (SNS); however, the fees outlined in this Quotation Estimate apply exclusively to private consultations and are not covered by the public healthcare system.</w:t>
      </w:r>
    </w:p>
    <w:bookmarkEnd w:id="24"/>
    <w:bookmarkStart w:id="25" w:name="acceptance-and-authorisation"/>
    <w:p>
      <w:pPr>
        <w:pStyle w:val="Heading3"/>
      </w:pPr>
      <w:r>
        <w:t xml:space="preserve">4. Acceptance and Authorisation</w:t>
      </w:r>
    </w:p>
    <w:p>
      <w:pPr>
        <w:pStyle w:val="FirstParagraph"/>
      </w:pPr>
      <w:r>
        <w:t xml:space="preserve">By signing below, the client acknowledges receipt of this Quotation Estimate and agrees to the terms and conditions set forth herein. The Doctor General Practitioner confirms that all services described will be delivered in accordance with the professional standards established by the Spanish medical profession and the specific regulations of the Madrid autonomous community.</w:t>
      </w:r>
    </w:p>
    <w:p>
      <w:pPr>
        <w:pStyle w:val="BodyText"/>
      </w:pPr>
      <w:r>
        <w:rPr>
          <w:bCs/>
          <w:b/>
        </w:rPr>
        <w:t xml:space="preserve">For the Doctor General Practitioner</w:t>
      </w:r>
    </w:p>
    <w:p>
      <w:pPr>
        <w:pStyle w:val="BodyText"/>
      </w:pPr>
      <w:r>
        <w:t xml:space="preserve">Dr. Elena Martínez Serrano</w:t>
      </w:r>
    </w:p>
    <w:p>
      <w:pPr>
        <w:pStyle w:val="BodyText"/>
      </w:pPr>
      <w:r>
        <w:t xml:space="preserve">Colegiado Nº 282845671</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 Patient</w:t>
      </w:r>
    </w:p>
    <w:p>
      <w:pPr>
        <w:pStyle w:val="BodyText"/>
      </w:pPr>
      <w:r>
        <w:t xml:space="preserve">Mr. James Robert Thompson</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the Doctor General Practitioner practice located in Spain Madrid.</w:t>
      </w:r>
      <w:r>
        <w:t xml:space="preserve"> </w:t>
      </w:r>
      <w:r>
        <w:t xml:space="preserve">For queries regarding this estimate, please contact the practice office at +34 91 555 0142 or email: consultas@drmartinez-madrid.es.</w:t>
      </w:r>
    </w:p>
    <w:p>
      <w:pPr>
        <w:pStyle w:val="BodyText"/>
      </w:pPr>
      <w:r>
        <w:t xml:space="preserve">Document generated on 15 June 2025 | Reference: QTE-2025-MAD-04871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Spain Madrid</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