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Switzerland</w:t>
      </w:r>
      <w:r>
        <w:t xml:space="preserve"> </w:t>
      </w:r>
      <w:r>
        <w:t xml:space="preserve">Zurich</w:t>
      </w:r>
    </w:p>
    <w:bookmarkStart w:id="20" w:name="medizinische-praxis-dr.-keller-partner"/>
    <w:p>
      <w:pPr>
        <w:pStyle w:val="Heading1"/>
      </w:pPr>
      <w:r>
        <w:t xml:space="preserve">Medizinische Praxis Dr. Keller &amp; Partner</w:t>
      </w:r>
    </w:p>
    <w:p>
      <w:pPr>
        <w:pStyle w:val="FirstParagraph"/>
      </w:pPr>
      <w:r>
        <w:t xml:space="preserve">Doctor General Practitioner Services</w:t>
      </w:r>
    </w:p>
    <w:p>
      <w:pPr>
        <w:pStyle w:val="BodyText"/>
      </w:pPr>
      <w:r>
        <w:t xml:space="preserve">Bahnhofstrasse 142, 8001 Switzerland Zurich, Switzerland</w:t>
      </w:r>
    </w:p>
    <w:p>
      <w:pPr>
        <w:pStyle w:val="BodyText"/>
      </w:pPr>
      <w:r>
        <w:t xml:space="preserve">Phone: +41 44 555 0192  |  Email: info@drkeller-zurich.ch</w:t>
      </w:r>
    </w:p>
    <w:p>
      <w:pPr>
        <w:pStyle w:val="BodyText"/>
      </w:pPr>
      <w:r>
        <w:t xml:space="preserve">VAT No. (MwSt-Nr.): CHE-123.456.789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QE-2025-ZRH-0047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For</w:t>
            </w:r>
          </w:p>
        </w:tc>
        <w:tc>
          <w:tcPr/>
          <w:p>
            <w:pPr>
              <w:pStyle w:val="Compact"/>
              <w:jc w:val="left"/>
            </w:pPr>
            <w:r>
              <w:t xml:space="preserve">SwissHealth Insurance Group AG, Seefeldstrasse 88, 8004 Switzerland Zurich</w:t>
            </w:r>
          </w:p>
        </w:tc>
      </w:tr>
      <w:tr>
        <w:tc>
          <w:tcPr/>
          <w:p>
            <w:pPr>
              <w:pStyle w:val="Compact"/>
              <w:jc w:val="left"/>
            </w:pPr>
            <w:r>
              <w:t xml:space="preserve">Reference / Contract No.</w:t>
            </w:r>
          </w:p>
        </w:tc>
        <w:tc>
          <w:tcPr/>
          <w:p>
            <w:pPr>
              <w:pStyle w:val="Compact"/>
              <w:jc w:val="left"/>
            </w:pPr>
            <w:r>
              <w:t xml:space="preserve">SHI-2025-GP-1182</w:t>
            </w:r>
          </w:p>
        </w:tc>
      </w:tr>
      <w:tr>
        <w:tc>
          <w:tcPr/>
          <w:p>
            <w:pPr>
              <w:pStyle w:val="Compact"/>
              <w:jc w:val="left"/>
            </w:pPr>
            <w:r>
              <w:t xml:space="preserve">Service Location</w:t>
            </w:r>
          </w:p>
        </w:tc>
        <w:tc>
          <w:tcPr/>
          <w:p>
            <w:pPr>
              <w:pStyle w:val="Compact"/>
              <w:jc w:val="left"/>
            </w:pPr>
            <w:r>
              <w:t xml:space="preserve">Doctor General Practitioner Consultation Rooms, Bahnhofstrasse 142, 8001 Switzerland Zurich</w:t>
            </w:r>
          </w:p>
        </w:tc>
      </w:tr>
      <w:tr>
        <w:tc>
          <w:tcPr/>
          <w:p>
            <w:pPr>
              <w:pStyle w:val="Compact"/>
              <w:jc w:val="left"/>
            </w:pPr>
            <w:r>
              <w:t xml:space="preserve">Language of Services</w:t>
            </w:r>
          </w:p>
        </w:tc>
        <w:tc>
          <w:tcPr/>
          <w:p>
            <w:pPr>
              <w:pStyle w:val="Compact"/>
              <w:jc w:val="left"/>
            </w:pPr>
            <w:r>
              <w:t xml:space="preserve">German (primary), English (secondary), French (upon request)</w:t>
            </w:r>
          </w:p>
        </w:tc>
      </w:tr>
    </w:tbl>
    <w:p>
      <w:pPr>
        <w:pStyle w:val="BodyText"/>
      </w:pPr>
      <w:r>
        <w:t xml:space="preserve">1. Scope of Services – Doctor General Practitioner</w:t>
      </w:r>
    </w:p>
    <w:p>
      <w:pPr>
        <w:pStyle w:val="BodyText"/>
      </w:pPr>
      <w:r>
        <w:t xml:space="preserve">This Quotation Estimate is issued by our Doctor General Practitioner practice in Switzerland Zurich to SwissHealth Insurance Group AG for the provision of comprehensive primary care medical services. The Doctor General Practitioner team, led by Dr. med. Anna Keller (FMH-certified General Practitioner), will deliver the following services in accordance with the Swiss Federal Medical Ordinance (MedOr) and the cantonal regulations of the Canton of Zurich. All consultations and procedures described below are performed at our registered practice address in Switzerland Zurich and are subject to the Tarmed (Swiss national medical fee schedule) fee structure unless otherwise noted.</w:t>
      </w:r>
    </w:p>
    <w:p>
      <w:pPr>
        <w:pStyle w:val="BodyText"/>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Tarmed Code</w:t>
            </w:r>
          </w:p>
        </w:tc>
        <w:tc>
          <w:tcPr/>
          <w:p>
            <w:pPr>
              <w:pStyle w:val="Compact"/>
              <w:jc w:val="left"/>
            </w:pPr>
            <w:r>
              <w:t xml:space="preserve">Quantity</w:t>
            </w:r>
          </w:p>
        </w:tc>
        <w:tc>
          <w:tcPr/>
          <w:p>
            <w:pPr>
              <w:pStyle w:val="Compact"/>
              <w:jc w:val="left"/>
            </w:pPr>
            <w:r>
              <w:t xml:space="preserve">Unit Rate (CHF)</w:t>
            </w:r>
          </w:p>
        </w:tc>
        <w:tc>
          <w:tcPr/>
          <w:p>
            <w:pPr>
              <w:pStyle w:val="Compact"/>
              <w:jc w:val="left"/>
            </w:pPr>
            <w:r>
              <w:t xml:space="preserve">Subtotal (CHF)</w:t>
            </w:r>
          </w:p>
        </w:tc>
      </w:tr>
      <w:tr>
        <w:tc>
          <w:tcPr/>
          <w:p>
            <w:pPr>
              <w:pStyle w:val="Compact"/>
              <w:jc w:val="left"/>
            </w:pPr>
            <w:r>
              <w:t xml:space="preserve">1</w:t>
            </w:r>
          </w:p>
        </w:tc>
        <w:tc>
          <w:tcPr/>
          <w:p>
            <w:pPr>
              <w:pStyle w:val="Compact"/>
              <w:jc w:val="left"/>
            </w:pPr>
            <w:r>
              <w:t xml:space="preserve">Initial Doctor General Practitioner consultation – comprehensive anamnesis, physical examination, and preliminary diagnosis (per patient, estimated monthly volume)</w:t>
            </w:r>
          </w:p>
        </w:tc>
        <w:tc>
          <w:tcPr/>
          <w:p>
            <w:pPr>
              <w:pStyle w:val="Compact"/>
              <w:jc w:val="left"/>
            </w:pPr>
            <w:r>
              <w:t xml:space="preserve">21.00</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Follow-up Doctor General Practitioner consultation – review of treatment progress, medication adjustment, and ongoing management of chronic conditions (per patient, estimated monthly volume)</w:t>
            </w:r>
          </w:p>
        </w:tc>
        <w:tc>
          <w:tcPr/>
          <w:p>
            <w:pPr>
              <w:pStyle w:val="Compact"/>
              <w:jc w:val="left"/>
            </w:pPr>
            <w:r>
              <w:t xml:space="preserve">21.01</w:t>
            </w:r>
          </w:p>
        </w:tc>
        <w:tc>
          <w:tcPr/>
          <w:p>
            <w:pPr>
              <w:pStyle w:val="Compact"/>
              <w:jc w:val="left"/>
            </w:pPr>
            <w:r>
              <w:t xml:space="preserve">200</w:t>
            </w:r>
          </w:p>
        </w:tc>
        <w:tc>
          <w:tcPr/>
          <w:p>
            <w:pPr>
              <w:pStyle w:val="Compact"/>
              <w:jc w:val="left"/>
            </w:pPr>
            <w:r>
              <w:t xml:space="preserve">145.00</w:t>
            </w:r>
          </w:p>
        </w:tc>
        <w:tc>
          <w:tcPr/>
          <w:p>
            <w:pPr>
              <w:pStyle w:val="Compact"/>
              <w:jc w:val="left"/>
            </w:pPr>
            <w:r>
              <w:t xml:space="preserve">29,000.00</w:t>
            </w:r>
          </w:p>
        </w:tc>
      </w:tr>
      <w:tr>
        <w:tc>
          <w:tcPr/>
          <w:p>
            <w:pPr>
              <w:pStyle w:val="Compact"/>
              <w:jc w:val="left"/>
            </w:pPr>
            <w:r>
              <w:t xml:space="preserve">3</w:t>
            </w:r>
          </w:p>
        </w:tc>
        <w:tc>
          <w:tcPr/>
          <w:p>
            <w:pPr>
              <w:pStyle w:val="Compact"/>
              <w:jc w:val="left"/>
            </w:pPr>
            <w:r>
              <w:t xml:space="preserve">Preventive health screening and annual check-up – blood work, ECG, cardiovascular risk assessment, and lifestyle counselling (per patient, estimated quarterly volume)</w:t>
            </w:r>
          </w:p>
        </w:tc>
        <w:tc>
          <w:tcPr/>
          <w:p>
            <w:pPr>
              <w:pStyle w:val="Compact"/>
              <w:jc w:val="left"/>
            </w:pPr>
            <w:r>
              <w:t xml:space="preserve">21.02</w:t>
            </w:r>
          </w:p>
        </w:tc>
        <w:tc>
          <w:tcPr/>
          <w:p>
            <w:pPr>
              <w:pStyle w:val="Compact"/>
              <w:jc w:val="left"/>
            </w:pPr>
            <w:r>
              <w:t xml:space="preserve">80</w:t>
            </w:r>
          </w:p>
        </w:tc>
        <w:tc>
          <w:tcPr/>
          <w:p>
            <w:pPr>
              <w:pStyle w:val="Compact"/>
              <w:jc w:val="left"/>
            </w:pPr>
            <w:r>
              <w:t xml:space="preserve">260.00</w:t>
            </w:r>
          </w:p>
        </w:tc>
        <w:tc>
          <w:tcPr/>
          <w:p>
            <w:pPr>
              <w:pStyle w:val="Compact"/>
              <w:jc w:val="left"/>
            </w:pPr>
            <w:r>
              <w:t xml:space="preserve">20,800.00</w:t>
            </w:r>
          </w:p>
        </w:tc>
      </w:tr>
      <w:tr>
        <w:tc>
          <w:tcPr/>
          <w:p>
            <w:pPr>
              <w:pStyle w:val="Compact"/>
              <w:jc w:val="left"/>
            </w:pPr>
            <w:r>
              <w:t xml:space="preserve">4</w:t>
            </w:r>
          </w:p>
        </w:tc>
        <w:tc>
          <w:tcPr/>
          <w:p>
            <w:pPr>
              <w:pStyle w:val="Compact"/>
              <w:jc w:val="left"/>
            </w:pPr>
            <w:r>
              <w:t xml:space="preserve">Minor surgical procedures in the Doctor General Practitioner office – wound debridement, suture removal, minor excisions, and injection therapy (estimated monthly volume)</w:t>
            </w:r>
          </w:p>
        </w:tc>
        <w:tc>
          <w:tcPr/>
          <w:p>
            <w:pPr>
              <w:pStyle w:val="Compact"/>
              <w:jc w:val="left"/>
            </w:pPr>
            <w:r>
              <w:t xml:space="preserve">21.05</w:t>
            </w:r>
          </w:p>
        </w:tc>
        <w:tc>
          <w:tcPr/>
          <w:p>
            <w:pPr>
              <w:pStyle w:val="Compact"/>
              <w:jc w:val="left"/>
            </w:pPr>
            <w:r>
              <w:t xml:space="preserve">45</w:t>
            </w:r>
          </w:p>
        </w:tc>
        <w:tc>
          <w:tcPr/>
          <w:p>
            <w:pPr>
              <w:pStyle w:val="Compact"/>
              <w:jc w:val="left"/>
            </w:pPr>
            <w:r>
              <w:t xml:space="preserve">210.00</w:t>
            </w:r>
          </w:p>
        </w:tc>
        <w:tc>
          <w:tcPr/>
          <w:p>
            <w:pPr>
              <w:pStyle w:val="Compact"/>
              <w:jc w:val="left"/>
            </w:pPr>
            <w:r>
              <w:t xml:space="preserve">9,450.00</w:t>
            </w:r>
          </w:p>
        </w:tc>
      </w:tr>
      <w:tr>
        <w:tc>
          <w:tcPr/>
          <w:p>
            <w:pPr>
              <w:pStyle w:val="Compact"/>
              <w:jc w:val="left"/>
            </w:pPr>
            <w:r>
              <w:t xml:space="preserve">5</w:t>
            </w:r>
          </w:p>
        </w:tc>
        <w:tc>
          <w:tcPr/>
          <w:p>
            <w:pPr>
              <w:pStyle w:val="Compact"/>
              <w:jc w:val="left"/>
            </w:pPr>
            <w:r>
              <w:t xml:space="preserve">Telemedicine / video consultation by the Doctor General Practitioner – remote follow-up, prescription renewal, and triage (estimated monthly volume)</w:t>
            </w:r>
          </w:p>
        </w:tc>
        <w:tc>
          <w:tcPr/>
          <w:p>
            <w:pPr>
              <w:pStyle w:val="Compact"/>
              <w:jc w:val="left"/>
            </w:pPr>
            <w:r>
              <w:t xml:space="preserve">21.08</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5,700.00</w:t>
            </w:r>
          </w:p>
        </w:tc>
      </w:tr>
      <w:tr>
        <w:tc>
          <w:tcPr/>
          <w:p>
            <w:pPr>
              <w:pStyle w:val="Compact"/>
              <w:jc w:val="left"/>
            </w:pPr>
            <w:r>
              <w:t xml:space="preserve">6</w:t>
            </w:r>
          </w:p>
        </w:tc>
        <w:tc>
          <w:tcPr/>
          <w:p>
            <w:pPr>
              <w:pStyle w:val="Compact"/>
              <w:jc w:val="left"/>
            </w:pPr>
            <w:r>
              <w:t xml:space="preserve">Medical report and documentation – detailed clinical letters, referral letters to specialists, and insurance documentation (estimated monthly volume)</w:t>
            </w:r>
          </w:p>
        </w:tc>
        <w:tc>
          <w:tcPr/>
          <w:p>
            <w:pPr>
              <w:pStyle w:val="Compact"/>
              <w:jc w:val="left"/>
            </w:pPr>
            <w:r>
              <w:t xml:space="preserve">21.10</w:t>
            </w:r>
          </w:p>
        </w:tc>
        <w:tc>
          <w:tcPr/>
          <w:p>
            <w:pPr>
              <w:pStyle w:val="Compact"/>
              <w:jc w:val="left"/>
            </w:pPr>
            <w:r>
              <w:t xml:space="preserve">90</w:t>
            </w:r>
          </w:p>
        </w:tc>
        <w:tc>
          <w:tcPr/>
          <w:p>
            <w:pPr>
              <w:pStyle w:val="Compact"/>
              <w:jc w:val="left"/>
            </w:pPr>
            <w:r>
              <w:t xml:space="preserve">75.00</w:t>
            </w:r>
          </w:p>
        </w:tc>
        <w:tc>
          <w:tcPr/>
          <w:p>
            <w:pPr>
              <w:pStyle w:val="Compact"/>
              <w:jc w:val="left"/>
            </w:pPr>
            <w:r>
              <w:t xml:space="preserve">6,750.00</w:t>
            </w:r>
          </w:p>
        </w:tc>
      </w:tr>
      <w:tr>
        <w:tc>
          <w:tcPr/>
          <w:p>
            <w:pPr>
              <w:pStyle w:val="Compact"/>
              <w:jc w:val="left"/>
            </w:pPr>
            <w:r>
              <w:t xml:space="preserve">7</w:t>
            </w:r>
          </w:p>
        </w:tc>
        <w:tc>
          <w:tcPr/>
          <w:p>
            <w:pPr>
              <w:pStyle w:val="Compact"/>
              <w:jc w:val="left"/>
            </w:pPr>
            <w:r>
              <w:t xml:space="preserve">Urgent / out-of-hours Doctor General Practitioner on-call duty – Saturday, Sunday, and public holiday coverage in Switzerland Zurich (per shift, 12-hour block)</w:t>
            </w:r>
          </w:p>
        </w:tc>
        <w:tc>
          <w:tcPr/>
          <w:p>
            <w:pPr>
              <w:pStyle w:val="Compact"/>
              <w:jc w:val="left"/>
            </w:pPr>
            <w:r>
              <w:t xml:space="preserve">21.12</w:t>
            </w:r>
          </w:p>
        </w:tc>
        <w:tc>
          <w:tcPr/>
          <w:p>
            <w:pPr>
              <w:pStyle w:val="Compact"/>
              <w:jc w:val="left"/>
            </w:pPr>
            <w:r>
              <w:t xml:space="preserve">24</w:t>
            </w:r>
          </w:p>
        </w:tc>
        <w:tc>
          <w:tcPr/>
          <w:p>
            <w:pPr>
              <w:pStyle w:val="Compact"/>
              <w:jc w:val="left"/>
            </w:pPr>
            <w:r>
              <w:t xml:space="preserve">420.00</w:t>
            </w:r>
          </w:p>
        </w:tc>
        <w:tc>
          <w:tcPr/>
          <w:p>
            <w:pPr>
              <w:pStyle w:val="Compact"/>
              <w:jc w:val="left"/>
            </w:pPr>
            <w:r>
              <w:t xml:space="preserve">10,080.00</w:t>
            </w:r>
          </w:p>
        </w:tc>
      </w:tr>
      <w:tr>
        <w:tc>
          <w:tcPr/>
          <w:p>
            <w:pPr>
              <w:pStyle w:val="Compact"/>
              <w:jc w:val="left"/>
            </w:pPr>
            <w:r>
              <w:t xml:space="preserve">8</w:t>
            </w:r>
          </w:p>
        </w:tc>
        <w:tc>
          <w:tcPr/>
          <w:p>
            <w:pPr>
              <w:pStyle w:val="Compact"/>
              <w:jc w:val="left"/>
            </w:pPr>
            <w:r>
              <w:t xml:space="preserve">Administrative and coordination services – appointment scheduling, patient file management, and inter-facility communication within the Switzerland Zurich healthcare network</w:t>
            </w:r>
          </w:p>
        </w:tc>
        <w:tc>
          <w:tcPr/>
          <w:p>
            <w:pPr>
              <w:pStyle w:val="Compact"/>
              <w:jc w:val="left"/>
            </w:pPr>
            <w:r>
              <w:t xml:space="preserv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p>
      <w:pPr>
        <w:pStyle w:val="BodyText"/>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(monthly estimated volume)</w:t>
            </w:r>
          </w:p>
        </w:tc>
        <w:tc>
          <w:tcPr/>
          <w:p>
            <w:pPr>
              <w:pStyle w:val="Compact"/>
              <w:jc w:val="left"/>
            </w:pPr>
            <w:r>
              <w:t xml:space="preserve">CHF 107,480.00</w:t>
            </w:r>
          </w:p>
        </w:tc>
      </w:tr>
      <w:tr>
        <w:tc>
          <w:tcPr/>
          <w:p>
            <w:pPr>
              <w:pStyle w:val="Compact"/>
              <w:jc w:val="left"/>
            </w:pPr>
            <w:r>
              <w:t xml:space="preserve">Swiss VAT (Mehrwertsteuer) at 8.1%</w:t>
            </w:r>
          </w:p>
        </w:tc>
        <w:tc>
          <w:tcPr/>
          <w:p>
            <w:pPr>
              <w:pStyle w:val="Compact"/>
              <w:jc w:val="left"/>
            </w:pPr>
            <w:r>
              <w:t xml:space="preserve">CHF 8,705.88</w:t>
            </w:r>
          </w:p>
        </w:tc>
      </w:tr>
      <w:tr>
        <w:tc>
          <w:tcPr/>
          <w:p>
            <w:pPr>
              <w:pStyle w:val="Compact"/>
              <w:jc w:val="left"/>
            </w:pPr>
            <w:r>
              <w:t xml:space="preserve">Total Quotation Estimate Amount</w:t>
            </w:r>
          </w:p>
        </w:tc>
        <w:tc>
          <w:tcPr/>
          <w:p>
            <w:pPr>
              <w:pStyle w:val="Compact"/>
              <w:jc w:val="left"/>
            </w:pPr>
            <w:r>
              <w:t xml:space="preserve">CHF 116,185.88</w:t>
            </w:r>
          </w:p>
        </w:tc>
      </w:tr>
    </w:tbl>
    <w:p>
      <w:pPr>
        <w:pStyle w:val="BodyText"/>
      </w:pPr>
      <w:r>
        <w:t xml:space="preserve">4. Terms and Conditions of This Quotation Estimate</w:t>
      </w:r>
    </w:p>
    <w:p>
      <w:pPr>
        <w:pStyle w:val="BodyText"/>
      </w:pPr>
      <w:r>
        <w:t xml:space="preserve">This Quotation Estimate is valid for a period of thirty (30) calendar days from the date of issue. Upon acceptance, the Doctor General Practitioner services described herein will commence on 1 September 2025 and continue on a rolling monthly basis unless terminated by either party with a written notice of sixty (60) days. All fees are quoted in Swiss Francs (CHF) and are subject to the current Tarmed fee schedule as published by the Federal Office of Public Health (BAG/OFSP) in Switzerland Zurich. Should the Swiss Federal Council amend the Tarmed rates during the contract period, the Doctor General Practitioner practice reserves the right to adjust the corresponding line items in this Quotation Estimate with a written notification of at least thirty (30) days in advance.</w:t>
      </w:r>
    </w:p>
    <w:p>
      <w:pPr>
        <w:pStyle w:val="BodyText"/>
      </w:pPr>
      <w:r>
        <w:t xml:space="preserve">Payment terms: Invoices are issued on the last working day of each calendar month. Payment is due within thirty (30) days of the invoice date via bank transfer to the practice account at UBS AG, Switzerland Zurich (IBAN: CH93 0023 0456 7890 1234 5). Late payments will incur a statutory interest rate of 5% per annum in accordance with Swiss Code of Obligations (OR) Article 104.</w:t>
      </w:r>
    </w:p>
    <w:p>
      <w:pPr>
        <w:pStyle w:val="BodyText"/>
      </w:pPr>
      <w:r>
        <w:t xml:space="preserve">All medical services rendered by the Doctor General Practitioner team are governed by the Swiss Medical Professional Act (MedBG), the professional code of ethics of the Swiss Medical Association (FMH), and the data protection regulations of the Canton of Zurich. Patient data is processed in strict compliance with the Federal Act on Data Protection (DSG) and the Swiss Federal Act on Medical Data Protection.</w:t>
      </w:r>
    </w:p>
    <w:bookmarkStart w:id="21" w:name="important-notes"/>
    <w:p>
      <w:pPr>
        <w:pStyle w:val="Heading3"/>
      </w:pPr>
      <w:r>
        <w:t xml:space="preserve">Important Notes</w:t>
      </w:r>
    </w:p>
    <w:p>
      <w:pPr>
        <w:pStyle w:val="FirstParagraph"/>
      </w:pPr>
      <w:r>
        <w:t xml:space="preserve">This Quotation Estimate is a non-binding estimate of expected costs based on projected patient volumes. Actual monthly billing may vary by up to ±15% depending on real consultation demand. The Doctor General Practitioner practice in Switzerland Zurich is fully accredited by the Canton of Zurich Department of Health and holds a valid operating licence (Kantonales Spital- und Praxisbewilligung). This document does not constitute a binding contract until countersigned by both parties. For any questions regarding this Quotation Estimate, please contact the practice administration at +41 44 555 0192 or by email at billing@drkeller-zurich.ch.</w:t>
      </w:r>
    </w:p>
    <w:bookmarkEnd w:id="21"/>
    <w:p>
      <w:pPr>
        <w:pStyle w:val="BodyText"/>
      </w:pPr>
      <w:r>
        <w:t xml:space="preserve">5. Acceptance and Signatures</w:t>
      </w:r>
    </w:p>
    <w:p>
      <w:pPr>
        <w:pStyle w:val="BodyText"/>
      </w:pPr>
      <w:r>
        <w:t xml:space="preserve">By signing below, both parties acknowledge and accept the terms, conditions, and financial figures outlined in this Quotation Estimate for the Doctor General Practitioner services to be provided in Switzerland Zurich.</w:t>
      </w:r>
    </w:p>
    <w:p>
      <w:pPr>
        <w:pStyle w:val="BodyText"/>
      </w:pPr>
      <w:r>
        <w:rPr>
          <w:bCs/>
          <w:b/>
        </w:rPr>
        <w:t xml:space="preserve">For the Doctor General Practitioner Practice</w:t>
      </w:r>
    </w:p>
    <w:p>
      <w:pPr>
        <w:pStyle w:val="BodyText"/>
      </w:pPr>
      <w:r>
        <w:t xml:space="preserve">Dr. med. Anna Keller, FMH General Practitioner</w:t>
      </w:r>
    </w:p>
    <w:p>
      <w:pPr>
        <w:pStyle w:val="BodyText"/>
      </w:pPr>
      <w:r>
        <w:t xml:space="preserve">Medizinische Praxis Dr. Keller &amp; Partner</w:t>
      </w:r>
    </w:p>
    <w:p>
      <w:pPr>
        <w:pStyle w:val="BodyText"/>
      </w:pPr>
      <w:r>
        <w:t xml:space="preserve">Switzerland Zurich</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SwissHealth Insurance Group AG</w:t>
      </w:r>
    </w:p>
    <w:p>
      <w:pPr>
        <w:pStyle w:val="BodyText"/>
      </w:pPr>
      <w:r>
        <w:t xml:space="preserve">Authorised Representative</w:t>
      </w:r>
    </w:p>
    <w:p>
      <w:pPr>
        <w:pStyle w:val="BodyText"/>
      </w:pPr>
      <w:r>
        <w:t xml:space="preserve">Switzerland Zurich</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No. QE-2025-ZRH-0047  |  Issued by Medizinische Praxis Dr. Keller &amp; Partner, Bahnhofstrasse 142, 8001 Switzerland Zurich  |  Page 1 of 1</w:t>
      </w:r>
    </w:p>
    <w:p>
      <w:pPr>
        <w:pStyle w:val="BodyText"/>
      </w:pPr>
      <w:r>
        <w:t xml:space="preserve">This document was generated electronically and is valid without a physical stamp. © 2025 Medizinische Praxis Dr. Keller &amp; Partner.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Switzerland Zurich</dc:title>
  <dc:creator/>
  <dc:language>en</dc:language>
  <cp:keywords/>
  <dcterms:created xsi:type="dcterms:W3CDTF">2026-10-10T06:23:18Z</dcterms:created>
  <dcterms:modified xsi:type="dcterms:W3CDTF">2026-10-10T06:23:18Z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