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Medical Services — Doctor General Practitioner — Thailand Bangkok</w:t>
      </w:r>
    </w:p>
    <w:p>
      <w:pPr>
        <w:pStyle w:val="BodyText"/>
      </w:pPr>
      <w:r>
        <w:t xml:space="preserve">Document No. QTE-BKK-2025-0472</w:t>
      </w:r>
    </w:p>
    <w:bookmarkEnd w:id="20"/>
    <w:bookmarkStart w:id="21" w:name="service-provider"/>
    <w:p>
      <w:pPr>
        <w:pStyle w:val="Heading3"/>
      </w:pPr>
      <w:r>
        <w:t xml:space="preserve">Service Provider</w:t>
      </w:r>
    </w:p>
    <w:p>
      <w:pPr>
        <w:pStyle w:val="FirstParagraph"/>
      </w:pPr>
      <w:r>
        <w:rPr>
          <w:bCs/>
          <w:b/>
        </w:rPr>
        <w:t xml:space="preserve">Bangkok Premier Medical Group</w:t>
      </w:r>
    </w:p>
    <w:p>
      <w:pPr>
        <w:pStyle w:val="BodyText"/>
      </w:pPr>
      <w:r>
        <w:t xml:space="preserve">128 Sukhumvit Road, Khlong Toei</w:t>
      </w:r>
    </w:p>
    <w:p>
      <w:pPr>
        <w:pStyle w:val="BodyText"/>
      </w:pPr>
      <w:r>
        <w:t xml:space="preserve">Bangkok 10110, Thailand</w:t>
      </w:r>
    </w:p>
    <w:p>
      <w:pPr>
        <w:pStyle w:val="BodyText"/>
      </w:pPr>
      <w:r>
        <w:t xml:space="preserve">Tel: +66 2 255 8800</w:t>
      </w:r>
    </w:p>
    <w:p>
      <w:pPr>
        <w:pStyle w:val="BodyText"/>
      </w:pPr>
      <w:r>
        <w:t xml:space="preserve">Email: quotations@bangkokpremiermed.co.th</w:t>
      </w:r>
    </w:p>
    <w:p>
      <w:pPr>
        <w:pStyle w:val="BodyText"/>
      </w:pPr>
      <w:r>
        <w:t xml:space="preserve">License No. 0105549001234</w:t>
      </w:r>
    </w:p>
    <w:bookmarkEnd w:id="21"/>
    <w:bookmarkStart w:id="22" w:name="prepared-for"/>
    <w:p>
      <w:pPr>
        <w:pStyle w:val="Heading3"/>
      </w:pPr>
      <w:r>
        <w:t xml:space="preserve">Prepared For</w:t>
      </w:r>
    </w:p>
    <w:p>
      <w:pPr>
        <w:pStyle w:val="FirstParagraph"/>
      </w:pPr>
      <w:r>
        <w:rPr>
          <w:bCs/>
          <w:b/>
        </w:rPr>
        <w:t xml:space="preserve">Client / Organization Name</w:t>
      </w:r>
    </w:p>
    <w:p>
      <w:pPr>
        <w:pStyle w:val="BodyText"/>
      </w:pPr>
      <w:r>
        <w:t xml:space="preserve">Address in Bangkok, Thailand</w:t>
      </w:r>
    </w:p>
    <w:p>
      <w:pPr>
        <w:pStyle w:val="BodyText"/>
      </w:pPr>
      <w:r>
        <w:t xml:space="preserve">Contact Person: ___________________</w:t>
      </w:r>
    </w:p>
    <w:p>
      <w:pPr>
        <w:pStyle w:val="BodyText"/>
      </w:pPr>
      <w:r>
        <w:t xml:space="preserve">Phone: ___________________</w:t>
      </w:r>
    </w:p>
    <w:p>
      <w:pPr>
        <w:pStyle w:val="BodyText"/>
      </w:pPr>
      <w:r>
        <w:t xml:space="preserve">Email: ___________________</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issue date)</w:t>
            </w:r>
          </w:p>
        </w:tc>
      </w:tr>
      <w:tr>
        <w:tc>
          <w:tcPr/>
          <w:p>
            <w:pPr>
              <w:pStyle w:val="Compact"/>
              <w:jc w:val="left"/>
            </w:pPr>
            <w:r>
              <w:t xml:space="preserve">Service Location:</w:t>
            </w:r>
          </w:p>
        </w:tc>
        <w:tc>
          <w:tcPr/>
          <w:p>
            <w:pPr>
              <w:pStyle w:val="Compact"/>
              <w:jc w:val="left"/>
            </w:pPr>
            <w:r>
              <w:t xml:space="preserve">Bangkok, Thailand (All registered clinics within Bangkok Metropolitan Area)</w:t>
            </w:r>
          </w:p>
        </w:tc>
      </w:tr>
      <w:tr>
        <w:tc>
          <w:tcPr/>
          <w:p>
            <w:pPr>
              <w:pStyle w:val="Compact"/>
              <w:jc w:val="left"/>
            </w:pPr>
            <w:r>
              <w:t xml:space="preserve">Service Category:</w:t>
            </w:r>
          </w:p>
        </w:tc>
        <w:tc>
          <w:tcPr/>
          <w:p>
            <w:pPr>
              <w:pStyle w:val="Compact"/>
              <w:jc w:val="left"/>
            </w:pPr>
            <w:r>
              <w:t xml:space="preserve">Doctor General Practitioner — Outpatient &amp; Corporate Wellness</w:t>
            </w:r>
          </w:p>
        </w:tc>
      </w:tr>
      <w:tr>
        <w:tc>
          <w:tcPr/>
          <w:p>
            <w:pPr>
              <w:pStyle w:val="Compact"/>
              <w:jc w:val="left"/>
            </w:pPr>
            <w:r>
              <w:t xml:space="preserve">Currency:</w:t>
            </w:r>
          </w:p>
        </w:tc>
        <w:tc>
          <w:tcPr/>
          <w:p>
            <w:pPr>
              <w:pStyle w:val="Compact"/>
              <w:jc w:val="left"/>
            </w:pPr>
            <w:r>
              <w:t xml:space="preserve">Thai Baht (THB) — All prices inclusive of 7% VAT</w:t>
            </w:r>
          </w:p>
        </w:tc>
      </w:tr>
    </w:tbl>
    <w:bookmarkStart w:id="23" w:name="Xb941ec033c1afb0dbd940086c72cd4891a4c725"/>
    <w:p>
      <w:pPr>
        <w:pStyle w:val="Heading2"/>
      </w:pPr>
      <w:r>
        <w:t xml:space="preserve">Scope of Services — Doctor General Practitioner</w:t>
      </w:r>
    </w:p>
    <w:p>
      <w:pPr>
        <w:pStyle w:val="FirstParagraph"/>
      </w:pPr>
      <w:r>
        <w:t xml:space="preserve">This Quotation Estimate is issued by Bangkok Premier Medical Group to provide a comprehensive and transparent cost breakdown for the engagement of a qualified Doctor General Practitioner to deliver primary healthcare services within Thailand Bangkok. The Doctor General Practitioner will be responsible for conducting routine health examinations, diagnosing common medical conditions, prescribing appropriate treatments, managing chronic disease follow-ups, and providing preventive health counselling to the client's staff or designated beneficiaries. All services will be rendered in accordance with the standards set by the Thai Medical Council and the Ministry of Public Health of Thailand.</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 / Qty</w:t>
            </w:r>
          </w:p>
        </w:tc>
        <w:tc>
          <w:tcPr/>
          <w:p>
            <w:pPr>
              <w:pStyle w:val="Compact"/>
              <w:jc w:val="left"/>
            </w:pPr>
            <w:r>
              <w:t xml:space="preserve">Unit Rate (THB)</w:t>
            </w:r>
          </w:p>
        </w:tc>
        <w:tc>
          <w:tcPr/>
          <w:p>
            <w:pPr>
              <w:pStyle w:val="Compact"/>
              <w:jc w:val="left"/>
            </w:pPr>
            <w:r>
              <w:t xml:space="preserve">Subtotal (THB)</w:t>
            </w:r>
          </w:p>
        </w:tc>
      </w:tr>
      <w:tr>
        <w:tc>
          <w:tcPr/>
          <w:p>
            <w:pPr>
              <w:pStyle w:val="Compact"/>
              <w:jc w:val="left"/>
            </w:pPr>
            <w:r>
              <w:t xml:space="preserve">1</w:t>
            </w:r>
          </w:p>
        </w:tc>
        <w:tc>
          <w:tcPr/>
          <w:p>
            <w:pPr>
              <w:pStyle w:val="Compact"/>
              <w:jc w:val="left"/>
            </w:pPr>
            <w:r>
              <w:t xml:space="preserve">Doctor General Practitioner — Routine Consultation (30 min per session) at Bangkok clinic</w:t>
            </w:r>
          </w:p>
        </w:tc>
        <w:tc>
          <w:tcPr/>
          <w:p>
            <w:pPr>
              <w:pStyle w:val="Compact"/>
              <w:jc w:val="left"/>
            </w:pPr>
            <w:r>
              <w:t xml:space="preserve">120 sessions / month</w:t>
            </w:r>
          </w:p>
        </w:tc>
        <w:tc>
          <w:tcPr/>
          <w:p>
            <w:pPr>
              <w:pStyle w:val="Compact"/>
              <w:jc w:val="left"/>
            </w:pPr>
            <w:r>
              <w:t xml:space="preserve">1,500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Doctor General Practitioner — Annual Health Screening Program (comprehensive physical, blood work, ECG, chest X-ray)</w:t>
            </w:r>
          </w:p>
        </w:tc>
        <w:tc>
          <w:tcPr/>
          <w:p>
            <w:pPr>
              <w:pStyle w:val="Compact"/>
              <w:jc w:val="left"/>
            </w:pPr>
            <w:r>
              <w:t xml:space="preserve">200 employees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Doctor General Practitioner — On-site Corporate Wellness Visit (half-day, up to 50 attendees)</w:t>
            </w:r>
          </w:p>
        </w:tc>
        <w:tc>
          <w:tcPr/>
          <w:p>
            <w:pPr>
              <w:pStyle w:val="Compact"/>
              <w:jc w:val="left"/>
            </w:pPr>
            <w:r>
              <w:t xml:space="preserve">4 visits / quarter</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4</w:t>
            </w:r>
          </w:p>
        </w:tc>
        <w:tc>
          <w:tcPr/>
          <w:p>
            <w:pPr>
              <w:pStyle w:val="Compact"/>
              <w:jc w:val="left"/>
            </w:pPr>
            <w:r>
              <w:t xml:space="preserve">Doctor General Practitioner — Telemedicine / Video Consultation (20 min per session)</w:t>
            </w:r>
          </w:p>
        </w:tc>
        <w:tc>
          <w:tcPr/>
          <w:p>
            <w:pPr>
              <w:pStyle w:val="Compact"/>
              <w:jc w:val="left"/>
            </w:pPr>
            <w:r>
              <w:t xml:space="preserve">60 sessions / month</w:t>
            </w:r>
          </w:p>
        </w:tc>
        <w:tc>
          <w:tcPr/>
          <w:p>
            <w:pPr>
              <w:pStyle w:val="Compact"/>
              <w:jc w:val="left"/>
            </w:pPr>
            <w:r>
              <w:t xml:space="preserve">800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Doctor General Practitioner — Emergency After-Hours Call-Out (within Bangkok city limits)</w:t>
            </w:r>
          </w:p>
        </w:tc>
        <w:tc>
          <w:tcPr/>
          <w:p>
            <w:pPr>
              <w:pStyle w:val="Compact"/>
              <w:jc w:val="left"/>
            </w:pPr>
            <w:r>
              <w:t xml:space="preserve">Up to 10 calls / month</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Medical Records Management &amp; Digital Health File Maintenance</w:t>
            </w:r>
          </w:p>
        </w:tc>
        <w:tc>
          <w:tcPr/>
          <w:p>
            <w:pPr>
              <w:pStyle w:val="Compact"/>
              <w:jc w:val="left"/>
            </w:pPr>
            <w:r>
              <w:t xml:space="preserve">Annual</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Preventive Health Education Workshops (nutrition, stress management, occupational safety)</w:t>
            </w:r>
          </w:p>
        </w:tc>
        <w:tc>
          <w:tcPr/>
          <w:p>
            <w:pPr>
              <w:pStyle w:val="Compact"/>
              <w:jc w:val="left"/>
            </w:pPr>
            <w:r>
              <w:t xml:space="preserve">6 sessions / year</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8</w:t>
            </w:r>
          </w:p>
        </w:tc>
        <w:tc>
          <w:tcPr/>
          <w:p>
            <w:pPr>
              <w:pStyle w:val="Compact"/>
              <w:jc w:val="left"/>
            </w:pPr>
            <w:r>
              <w:t xml:space="preserve">Referral Coordination &amp; Specialist Follow-Up Management (within Thailand Bangkok network)</w:t>
            </w:r>
          </w:p>
        </w:tc>
        <w:tc>
          <w:tcPr/>
          <w:p>
            <w:pPr>
              <w:pStyle w:val="Compact"/>
              <w:jc w:val="left"/>
            </w:pPr>
            <w:r>
              <w:t xml:space="preserve">As required</w:t>
            </w:r>
          </w:p>
        </w:tc>
        <w:tc>
          <w:tcPr/>
          <w:p>
            <w:pPr>
              <w:pStyle w:val="Compact"/>
              <w:jc w:val="left"/>
            </w:pPr>
            <w:r>
              <w:t xml:space="preserve">2,000</w:t>
            </w:r>
          </w:p>
        </w:tc>
        <w:tc>
          <w:tcPr/>
          <w:p>
            <w:pPr>
              <w:pStyle w:val="Compact"/>
              <w:jc w:val="left"/>
            </w:pPr>
            <w:r>
              <w:t xml:space="preserve">20,000</w:t>
            </w:r>
          </w:p>
        </w:tc>
      </w:tr>
      <w:tr>
        <w:tc>
          <w:tcPr>
            <w:gridSpan w:val="4"/>
          </w:tcPr>
          <w:p>
            <w:pPr>
              <w:pStyle w:val="Compact"/>
              <w:jc w:val="right"/>
            </w:pPr>
            <w:r>
              <w:t xml:space="preserve">TOTAL ESTIMATED ANNUAL COST (Incl. 7% VAT):</w:t>
            </w:r>
          </w:p>
        </w:tc>
        <w:tc>
          <w:tcPr/>
          <w:p>
            <w:pPr>
              <w:pStyle w:val="Compact"/>
              <w:jc w:val="left"/>
            </w:pPr>
            <w:r>
              <w:t xml:space="preserve">1,370,000 THB</w:t>
            </w:r>
          </w:p>
        </w:tc>
      </w:tr>
    </w:tbl>
    <w:bookmarkEnd w:id="24"/>
    <w:bookmarkStart w:id="26" w:name="X985eb999f0cfcda5f1af1a675bf0b7c2e0a6c64"/>
    <w:p>
      <w:pPr>
        <w:pStyle w:val="Heading2"/>
      </w:pPr>
      <w:r>
        <w:t xml:space="preserve">Terms and Conditions of This Quotation Estimate</w:t>
      </w:r>
    </w:p>
    <w:bookmarkStart w:id="25" w:name="important-notes"/>
    <w:p>
      <w:pPr>
        <w:pStyle w:val="Heading3"/>
      </w:pPr>
      <w:r>
        <w:t xml:space="preserve">Important Notes</w:t>
      </w:r>
    </w:p>
    <w:p>
      <w:pPr>
        <w:numPr>
          <w:ilvl w:val="0"/>
          <w:numId w:val="1001"/>
        </w:numPr>
        <w:pStyle w:val="Compact"/>
      </w:pPr>
      <w:r>
        <w:t xml:space="preserve">This Quotation Estimate is valid for a period of thirty (30) calendar days from the date of issue. After the expiry date, pricing may be subject to revision based on prevailing market conditions in Thailand Bangkok.</w:t>
      </w:r>
    </w:p>
    <w:p>
      <w:pPr>
        <w:numPr>
          <w:ilvl w:val="0"/>
          <w:numId w:val="1001"/>
        </w:numPr>
        <w:pStyle w:val="Compact"/>
      </w:pPr>
      <w:r>
        <w:t xml:space="preserve">All fees quoted are in Thai Baht (THB) and include the applicable 7% Value Added Tax (VAT) as mandated by the Revenue Department of Thailand.</w:t>
      </w:r>
    </w:p>
    <w:p>
      <w:pPr>
        <w:numPr>
          <w:ilvl w:val="0"/>
          <w:numId w:val="1001"/>
        </w:numPr>
        <w:pStyle w:val="Compact"/>
      </w:pPr>
      <w:r>
        <w:t xml:space="preserve">The Doctor General Practitioner assigned to this engagement holds a valid medical license issued by the Thai Medical Council and carries professional indemnity insurance with a minimum coverage of 10,000,000 THB.</w:t>
      </w:r>
    </w:p>
    <w:p>
      <w:pPr>
        <w:numPr>
          <w:ilvl w:val="0"/>
          <w:numId w:val="1001"/>
        </w:numPr>
        <w:pStyle w:val="Compact"/>
      </w:pPr>
      <w:r>
        <w:t xml:space="preserve">Payment terms: 50% advance payment upon acceptance of this Quotation Estimate; the remaining 50% shall be settled within thirty (30) days of the completion of the contracted service period.</w:t>
      </w:r>
    </w:p>
    <w:p>
      <w:pPr>
        <w:numPr>
          <w:ilvl w:val="0"/>
          <w:numId w:val="1001"/>
        </w:numPr>
        <w:pStyle w:val="Compact"/>
      </w:pPr>
      <w:r>
        <w:t xml:space="preserve">Any services exceeding the quantities specified in this estimate will be billed at the unit rates listed above, subject to prior written approval from the client.</w:t>
      </w:r>
    </w:p>
    <w:p>
      <w:pPr>
        <w:numPr>
          <w:ilvl w:val="0"/>
          <w:numId w:val="1001"/>
        </w:numPr>
        <w:pStyle w:val="Compact"/>
      </w:pPr>
      <w:r>
        <w:t xml:space="preserve">This Quotation Estimate does not constitute a binding contract. A formal Service Agreement must be executed by both parties before any services commence.</w:t>
      </w:r>
    </w:p>
    <w:p>
      <w:pPr>
        <w:numPr>
          <w:ilvl w:val="0"/>
          <w:numId w:val="1001"/>
        </w:numPr>
        <w:pStyle w:val="Compact"/>
      </w:pPr>
      <w:r>
        <w:t xml:space="preserve">All medical services will be conducted in compliance with the Personal Data Protection Act (PDPA) of Thailand and applicable regulations of the Ministry of Public Health.</w:t>
      </w:r>
    </w:p>
    <w:p>
      <w:pPr>
        <w:numPr>
          <w:ilvl w:val="0"/>
          <w:numId w:val="1001"/>
        </w:numPr>
        <w:pStyle w:val="Compact"/>
      </w:pPr>
      <w:r>
        <w:t xml:space="preserve">The Doctor General Practitioner is not liable for pre-existing conditions that were not disclosed during the initial health assessment.</w:t>
      </w:r>
    </w:p>
    <w:p>
      <w:pPr>
        <w:numPr>
          <w:ilvl w:val="0"/>
          <w:numId w:val="1001"/>
        </w:numPr>
        <w:pStyle w:val="Compact"/>
      </w:pPr>
      <w:r>
        <w:t xml:space="preserve">Force majeure events, including but not limited to natural disasters, government-mandated closures, or public health emergencies affecting Thailand Bangkok, may result in service modifications or suspensions without penalty to either party.</w:t>
      </w:r>
    </w:p>
    <w:p>
      <w:pPr>
        <w:numPr>
          <w:ilvl w:val="0"/>
          <w:numId w:val="1001"/>
        </w:numPr>
        <w:pStyle w:val="Compact"/>
      </w:pPr>
      <w:r>
        <w:t xml:space="preserve">Disputes arising from this Quotation Estimate or the subsequent Service Agreement shall be resolved through amicable negotiation, failing which they shall be submitted to the competent courts of Bangkok, Thailand.</w:t>
      </w:r>
    </w:p>
    <w:bookmarkEnd w:id="25"/>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 Quotation Estimate for Doctor General Practitioner services in Thailand Bangkok and agrees to the terms and conditions outlined herein. This signature indicates intent to proceed but does not constitute a final contract until a formal Service Agreement is countersigned by both parties.</w:t>
      </w:r>
    </w:p>
    <w:p>
      <w:pPr>
        <w:pStyle w:val="BodyText"/>
      </w:pPr>
      <w:r>
        <w:rPr>
          <w:bCs/>
          <w:b/>
        </w:rPr>
        <w:t xml:space="preserve">For Bangkok Premier Medical Group</w:t>
      </w:r>
      <w:r>
        <w:br/>
      </w:r>
      <w:r>
        <w:t xml:space="preserve">Name: Dr. Anan Siriwat, MD</w:t>
      </w:r>
      <w:r>
        <w:br/>
      </w:r>
      <w:r>
        <w:t xml:space="preserve">Title: Chief Medical Officer</w:t>
      </w:r>
      <w:r>
        <w:br/>
      </w:r>
      <w:r>
        <w:t xml:space="preserve">Date: _______________</w:t>
      </w:r>
    </w:p>
    <w:p>
      <w:pPr>
        <w:pStyle w:val="BodyText"/>
      </w:pPr>
      <w:r>
        <w:rPr>
          <w:bCs/>
          <w:b/>
        </w:rPr>
        <w:t xml:space="preserve">For the Client / Organization</w:t>
      </w:r>
      <w:r>
        <w:br/>
      </w:r>
      <w:r>
        <w:t xml:space="preserve">Name: _________________________</w:t>
      </w:r>
      <w:r>
        <w:br/>
      </w:r>
      <w:r>
        <w:t xml:space="preserve">Title: _________________________</w:t>
      </w:r>
      <w:r>
        <w:br/>
      </w:r>
      <w:r>
        <w:t xml:space="preserve">Date: _______________</w:t>
      </w:r>
    </w:p>
    <w:p>
      <w:pPr>
        <w:pStyle w:val="BodyText"/>
      </w:pPr>
      <w:r>
        <w:t xml:space="preserve">Bangkok Premier Medical Group — 128 Sukhumvit Road, Khlong Toei, Bangkok 10110, Thailand</w:t>
      </w:r>
    </w:p>
    <w:p>
      <w:pPr>
        <w:pStyle w:val="BodyText"/>
      </w:pPr>
      <w:r>
        <w:t xml:space="preserve">Quotation Estimate No. QTE-BKK-2025-0472 | Doctor General Practitioner Services | Thailand Bangkok</w:t>
      </w:r>
    </w:p>
    <w:p>
      <w:pPr>
        <w:pStyle w:val="BodyText"/>
      </w:pPr>
      <w:r>
        <w:t xml:space="preserve">This document is confidential and intended solely for the named recipient.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Thailand Bangkok</dc:title>
  <dc:creator/>
  <dc:language>en</dc:language>
  <cp:keywords/>
  <dcterms:created xsi:type="dcterms:W3CDTF">2026-10-10T09:13:38Z</dcterms:created>
  <dcterms:modified xsi:type="dcterms:W3CDTF">2026-10-10T09:13:38Z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