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Bay Area Medical Services Group, LLC</w:t>
      </w:r>
    </w:p>
    <w:p>
      <w:pPr>
        <w:pStyle w:val="BodyText"/>
      </w:pPr>
      <w:r>
        <w:t xml:space="preserve">1200 Market Street, Suite 450, San Francisco, California 94102, United States</w:t>
      </w:r>
    </w:p>
    <w:p>
      <w:pPr>
        <w:pStyle w:val="BodyText"/>
      </w:pPr>
      <w:r>
        <w:t xml:space="preserve">Phone: (415) 555-0187 | Email: estimates@bayareamedicalservices.com</w:t>
      </w:r>
    </w:p>
    <w:p>
      <w:pPr>
        <w:pStyle w:val="BodyText"/>
      </w:pPr>
      <w:r>
        <w:t xml:space="preserve">CA Medical Board License No. G-2847193 | NPI: 1720384956</w:t>
      </w:r>
    </w:p>
    <w:bookmarkEnd w:id="20"/>
    <w:bookmarkStart w:id="21" w:name="prepared-for"/>
    <w:p>
      <w:pPr>
        <w:pStyle w:val="Heading3"/>
      </w:pPr>
      <w:r>
        <w:t xml:space="preserve">Prepared For</w:t>
      </w:r>
    </w:p>
    <w:p>
      <w:pPr>
        <w:pStyle w:val="FirstParagraph"/>
      </w:pPr>
      <w:r>
        <w:rPr>
          <w:bCs/>
          <w:b/>
        </w:rPr>
        <w:t xml:space="preserve">Client Name:</w:t>
      </w:r>
      <w:r>
        <w:t xml:space="preserve"> </w:t>
      </w:r>
      <w:r>
        <w:t xml:space="preserve">Dr. Margaret Elizabeth Chen</w:t>
      </w:r>
    </w:p>
    <w:p>
      <w:pPr>
        <w:pStyle w:val="BodyText"/>
      </w:pPr>
      <w:r>
        <w:rPr>
          <w:bCs/>
          <w:b/>
        </w:rPr>
        <w:t xml:space="preserve">Practice:</w:t>
      </w:r>
      <w:r>
        <w:t xml:space="preserve"> </w:t>
      </w:r>
      <w:r>
        <w:t xml:space="preserve">Pacific Heights Family Medicine</w:t>
      </w:r>
    </w:p>
    <w:p>
      <w:pPr>
        <w:pStyle w:val="BodyText"/>
      </w:pPr>
      <w:r>
        <w:rPr>
          <w:bCs/>
          <w:b/>
        </w:rPr>
        <w:t xml:space="preserve">Address:</w:t>
      </w:r>
      <w:r>
        <w:t xml:space="preserve"> </w:t>
      </w:r>
      <w:r>
        <w:t xml:space="preserve">2847 Pacific Avenue, San Francisco, CA 94115</w:t>
      </w:r>
    </w:p>
    <w:p>
      <w:pPr>
        <w:pStyle w:val="BodyText"/>
      </w:pPr>
      <w:r>
        <w:rPr>
          <w:bCs/>
          <w:b/>
        </w:rPr>
        <w:t xml:space="preserve">Contact:</w:t>
      </w:r>
      <w:r>
        <w:t xml:space="preserve"> </w:t>
      </w:r>
      <w:r>
        <w:t xml:space="preserve">(415) 555-0342</w:t>
      </w:r>
    </w:p>
    <w:p>
      <w:pPr>
        <w:pStyle w:val="BodyText"/>
      </w:pPr>
      <w:r>
        <w:rPr>
          <w:bCs/>
          <w:b/>
        </w:rPr>
        <w:t xml:space="preserve">Email:</w:t>
      </w:r>
      <w:r>
        <w:t xml:space="preserve"> </w:t>
      </w:r>
      <w:r>
        <w:t xml:space="preserve">m.chen@pacificheightsfamily.com</w:t>
      </w:r>
    </w:p>
    <w:bookmarkEnd w:id="21"/>
    <w:bookmarkStart w:id="22" w:name="service-provider"/>
    <w:p>
      <w:pPr>
        <w:pStyle w:val="Heading3"/>
      </w:pPr>
      <w:r>
        <w:t xml:space="preserve">Service Provider</w:t>
      </w:r>
    </w:p>
    <w:p>
      <w:pPr>
        <w:pStyle w:val="FirstParagraph"/>
      </w:pPr>
      <w:r>
        <w:rPr>
          <w:bCs/>
          <w:b/>
        </w:rPr>
        <w:t xml:space="preserve">Provider:</w:t>
      </w:r>
      <w:r>
        <w:t xml:space="preserve"> </w:t>
      </w:r>
      <w:r>
        <w:t xml:space="preserve">Dr. James R. Whitfield, MD, FACP</w:t>
      </w:r>
    </w:p>
    <w:p>
      <w:pPr>
        <w:pStyle w:val="BodyText"/>
      </w:pPr>
      <w:r>
        <w:rPr>
          <w:bCs/>
          <w:b/>
        </w:rPr>
        <w:t xml:space="preserve">Role:</w:t>
      </w:r>
      <w:r>
        <w:t xml:space="preserve"> </w:t>
      </w:r>
      <w:r>
        <w:t xml:space="preserve">Doctor General Practitioner</w:t>
      </w:r>
    </w:p>
    <w:p>
      <w:pPr>
        <w:pStyle w:val="BodyText"/>
      </w:pPr>
      <w:r>
        <w:rPr>
          <w:bCs/>
          <w:b/>
        </w:rPr>
        <w:t xml:space="preserve">Credentials:</w:t>
      </w:r>
      <w:r>
        <w:t xml:space="preserve"> </w:t>
      </w:r>
      <w:r>
        <w:t xml:space="preserve">Board-Certified Internal Medicine</w:t>
      </w:r>
    </w:p>
    <w:p>
      <w:pPr>
        <w:pStyle w:val="BodyText"/>
      </w:pPr>
      <w:r>
        <w:rPr>
          <w:bCs/>
          <w:b/>
        </w:rPr>
        <w:t xml:space="preserve">Location:</w:t>
      </w:r>
      <w:r>
        <w:t xml:space="preserve"> </w:t>
      </w:r>
      <w:r>
        <w:t xml:space="preserve">San Francisco, United States</w:t>
      </w:r>
    </w:p>
    <w:p>
      <w:pPr>
        <w:pStyle w:val="BodyText"/>
      </w:pPr>
      <w:r>
        <w:rPr>
          <w:bCs/>
          <w:b/>
        </w:rPr>
        <w:t xml:space="preserve">Availability:</w:t>
      </w:r>
      <w:r>
        <w:t xml:space="preserve"> </w:t>
      </w:r>
      <w:r>
        <w:t xml:space="preserve">Full-time / Part-time</w:t>
      </w:r>
    </w:p>
    <w:bookmarkEnd w:id="22"/>
    <w:p>
      <w:pPr>
        <w:pStyle w:val="BodyText"/>
      </w:pPr>
      <w:r>
        <w:rPr>
          <w:bCs/>
          <w:b/>
        </w:rPr>
        <w:t xml:space="preserve">Quotation No.:</w:t>
      </w:r>
      <w:r>
        <w:t xml:space="preserve"> </w:t>
      </w:r>
      <w:r>
        <w:t xml:space="preserve">QTE-2025-SF-04872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San Francisco, United States</w:t>
      </w:r>
    </w:p>
    <w:p>
      <w:pPr>
        <w:pStyle w:val="BodyText"/>
      </w:pPr>
      <w:r>
        <w:t xml:space="preserve">This Quotation Estimate is issued by Bay Area Medical Services Group, LLC to provide a comprehensive financial breakdown for the engagement of a Doctor General Practitioner to support the operations of Pacific Heights Family Medicine in San Francisco, United States. The Doctor General Practitioner, Dr. James R. Whitfield, MD, FACP, will provide primary care services including patient consultations, preventive health screenings, chronic disease management, and general medical treatment in accordance with California State Medical Board regulations and the standards established by the American Medical Association. This Quotation Estimate covers a twelve-month engagement period commencing August 1, 2025, through July 31, 2026, and includes all associated professional fees, malpractice insurance, and administrative support costs as itemized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Line Item</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Doctor General Practitioner – Primary Care Consultations (in-office, San Francisco clinic)</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Doctor General Practitioner – Preventive Health Screenings &amp; Annual Physicals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Doctor General Practitioner – Chronic Disease Management (Diabetes, Hypertension, Asthma)</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4</w:t>
            </w:r>
          </w:p>
        </w:tc>
        <w:tc>
          <w:tcPr/>
          <w:p>
            <w:pPr>
              <w:pStyle w:val="Compact"/>
              <w:jc w:val="left"/>
            </w:pPr>
            <w:r>
              <w:t xml:space="preserve">Doctor General Practitioner – After-Hours &amp; Weekend On-Call Coverage (San Francisco area)</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5</w:t>
            </w:r>
          </w:p>
        </w:tc>
        <w:tc>
          <w:tcPr/>
          <w:p>
            <w:pPr>
              <w:pStyle w:val="Compact"/>
              <w:jc w:val="left"/>
            </w:pPr>
            <w:r>
              <w:t xml:space="preserve">Malpractice &amp; Professional Liability Insurance (CA-compliant, $2M coverage)</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6</w:t>
            </w:r>
          </w:p>
        </w:tc>
        <w:tc>
          <w:tcPr/>
          <w:p>
            <w:pPr>
              <w:pStyle w:val="Compact"/>
              <w:jc w:val="left"/>
            </w:pPr>
            <w:r>
              <w:t xml:space="preserve">Electronic Health Record (EHR) System Access &amp; Training – San Francisco clinic integration</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Continuing Medical Education (CME) Credits &amp; Board Recertification Support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8</w:t>
            </w:r>
          </w:p>
        </w:tc>
        <w:tc>
          <w:tcPr/>
          <w:p>
            <w:pPr>
              <w:pStyle w:val="Compact"/>
              <w:jc w:val="left"/>
            </w:pPr>
            <w:r>
              <w:t xml:space="preserve">Administrative &amp; Scheduling Coordination (San Francisco office staff allocation)</w:t>
            </w:r>
          </w:p>
        </w:tc>
        <w:tc>
          <w:tcPr/>
          <w:p>
            <w:pPr>
              <w:pStyle w:val="Compact"/>
              <w:jc w:val="left"/>
            </w:pPr>
            <w:r>
              <w:t xml:space="preserve">12 months</w:t>
            </w:r>
          </w:p>
        </w:tc>
        <w:tc>
          <w:tcPr/>
          <w:p>
            <w:pPr>
              <w:pStyle w:val="Compact"/>
              <w:jc w:val="left"/>
            </w:pPr>
            <w:r>
              <w:t xml:space="preserve">$2,600.00</w:t>
            </w:r>
          </w:p>
        </w:tc>
        <w:tc>
          <w:tcPr/>
          <w:p>
            <w:pPr>
              <w:pStyle w:val="Compact"/>
              <w:jc w:val="left"/>
            </w:pPr>
            <w:r>
              <w:t xml:space="preserve">$31,200.00</w:t>
            </w:r>
          </w:p>
        </w:tc>
      </w:tr>
      <w:tr>
        <w:tc>
          <w:tcPr/>
          <w:p>
            <w:pPr>
              <w:pStyle w:val="Compact"/>
              <w:jc w:val="left"/>
            </w:pPr>
            <w:r>
              <w:t xml:space="preserve">9</w:t>
            </w:r>
          </w:p>
        </w:tc>
        <w:tc>
          <w:tcPr/>
          <w:p>
            <w:pPr>
              <w:pStyle w:val="Compact"/>
              <w:jc w:val="left"/>
            </w:pPr>
            <w:r>
              <w:t xml:space="preserve">Telehealth &amp; Virtual Consultation Platform License (California-compliant)</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Referral Coordination &amp; Specialist Network Access (Bay Area medical centers)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$442,400.00</w:t>
            </w:r>
          </w:p>
        </w:tc>
      </w:tr>
      <w:tr>
        <w:tc>
          <w:tcPr/>
          <w:p>
            <w:pPr>
              <w:pStyle w:val="Compact"/>
              <w:jc w:val="left"/>
            </w:pPr>
            <w:r>
              <w:t xml:space="preserve">Applicable Sales &amp; Service Tax (CA – 8.63%)</w:t>
            </w:r>
          </w:p>
        </w:tc>
        <w:tc>
          <w:tcPr/>
          <w:p>
            <w:pPr>
              <w:pStyle w:val="Compact"/>
              <w:jc w:val="right"/>
            </w:pPr>
            <w:r>
              <w:t xml:space="preserve">$38,179.12</w:t>
            </w:r>
          </w:p>
        </w:tc>
      </w:tr>
      <w:tr>
        <w:tc>
          <w:tcPr/>
          <w:p>
            <w:pPr>
              <w:pStyle w:val="Compact"/>
              <w:jc w:val="left"/>
            </w:pPr>
            <w:r>
              <w:t xml:space="preserve">Estimated State Licensing &amp; Registration Fees (San Francisco, CA)</w:t>
            </w:r>
          </w:p>
        </w:tc>
        <w:tc>
          <w:tcPr/>
          <w:p>
            <w:pPr>
              <w:pStyle w:val="Compact"/>
              <w:jc w:val="right"/>
            </w:pPr>
            <w:r>
              <w:t xml:space="preserve">$2,850.00</w:t>
            </w:r>
          </w:p>
        </w:tc>
      </w:tr>
      <w:tr>
        <w:tc>
          <w:tcPr/>
          <w:p>
            <w:pPr>
              <w:pStyle w:val="Compact"/>
              <w:jc w:val="left"/>
            </w:pPr>
            <w:r>
              <w:t xml:space="preserve">Grand Total (USD)</w:t>
            </w:r>
          </w:p>
        </w:tc>
        <w:tc>
          <w:tcPr/>
          <w:p>
            <w:pPr>
              <w:pStyle w:val="Compact"/>
              <w:jc w:val="right"/>
            </w:pPr>
            <w:r>
              <w:t xml:space="preserve">$483,429.12</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issuance. After the expiration date of July 12, 2025, all rates and terms are subject to revision based on prevailing market conditions in San Francisco, United States.</w:t>
      </w:r>
    </w:p>
    <w:p>
      <w:pPr>
        <w:numPr>
          <w:ilvl w:val="0"/>
          <w:numId w:val="1001"/>
        </w:numPr>
        <w:pStyle w:val="Compact"/>
      </w:pPr>
      <w:r>
        <w:t xml:space="preserve">The Doctor General Practitioner engagement is contingent upon successful completion of California State Medical Board credentialing, background verification, and malpractice insurance confirmation prior to the start date of August 1, 2025.</w:t>
      </w:r>
    </w:p>
    <w:p>
      <w:pPr>
        <w:numPr>
          <w:ilvl w:val="0"/>
          <w:numId w:val="1001"/>
        </w:numPr>
        <w:pStyle w:val="Compact"/>
      </w:pPr>
      <w:r>
        <w:t xml:space="preserve">All payments are due within thirty (30) days of invoice issuance. Late payments shall accrue interest at a rate of 1.5% per month, in compliance with California Commercial Code Section 2202.</w:t>
      </w:r>
    </w:p>
    <w:p>
      <w:pPr>
        <w:numPr>
          <w:ilvl w:val="0"/>
          <w:numId w:val="1001"/>
        </w:numPr>
        <w:pStyle w:val="Compact"/>
      </w:pPr>
      <w:r>
        <w:t xml:space="preserve">The Doctor General Practitioner shall maintain a valid California medical license, DEA registration (if prescribing controlled substances), and BLS/ACLS certifications throughout the engagement period in San Francisco.</w:t>
      </w:r>
    </w:p>
    <w:p>
      <w:pPr>
        <w:numPr>
          <w:ilvl w:val="0"/>
          <w:numId w:val="1001"/>
        </w:numPr>
        <w:pStyle w:val="Compact"/>
      </w:pPr>
      <w:r>
        <w:t xml:space="preserve">Any services rendered beyond the scope outlined in this Quotation Estimate will be billed separately at the Doctor General Practitioner's standard hourly rate of $325.00 per hour, subject to prior written approval by the client.</w:t>
      </w:r>
    </w:p>
    <w:p>
      <w:pPr>
        <w:numPr>
          <w:ilvl w:val="0"/>
          <w:numId w:val="1001"/>
        </w:numPr>
        <w:pStyle w:val="Compact"/>
      </w:pPr>
      <w:r>
        <w:t xml:space="preserve">This Quotation Estimate does not constitute a binding contract until both parties have executed a formal Service Agreement. All terms are governed by the laws of the State of California, United States, with jurisdiction in the Superior Court of San Francisco County.</w:t>
      </w:r>
    </w:p>
    <w:p>
      <w:pPr>
        <w:numPr>
          <w:ilvl w:val="0"/>
          <w:numId w:val="1001"/>
        </w:numPr>
        <w:pStyle w:val="Compact"/>
      </w:pPr>
      <w:r>
        <w:t xml:space="preserve">Confidentiality of all patient health information shall be maintained in strict accordance with HIPAA (Health Insurance Portability and Accountability Act) regulations and California Confidentiality of Medical Information Act (CMIA).</w:t>
      </w:r>
    </w:p>
    <w:p>
      <w:pPr>
        <w:numPr>
          <w:ilvl w:val="0"/>
          <w:numId w:val="1001"/>
        </w:numPr>
        <w:pStyle w:val="Compact"/>
      </w:pPr>
      <w:r>
        <w:t xml:space="preserve">Either party may terminate the engagement with sixty (60) days written notice. In the event of early termination, a pro-rated refund of unused fees will be issued within fifteen (15) business days.</w:t>
      </w:r>
    </w:p>
    <w:bookmarkEnd w:id="23"/>
    <w:p>
      <w:pPr>
        <w:pStyle w:val="FirstParagraph"/>
      </w:pPr>
      <w:r>
        <w:rPr>
          <w:bCs/>
          <w:b/>
        </w:rPr>
        <w:t xml:space="preserve">Authorized Representative – Bay Area Medical Services Group, LLC</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Client Acceptance – Pacific Heights Family Medicine</w:t>
      </w:r>
      <w:r>
        <w:br/>
      </w:r>
      <w:r>
        <w:t xml:space="preserve">Name: _________________________</w:t>
      </w:r>
      <w:r>
        <w:br/>
      </w:r>
      <w:r>
        <w:t xml:space="preserve">Title: _________________________</w:t>
      </w:r>
      <w:r>
        <w:br/>
      </w:r>
      <w:r>
        <w:t xml:space="preserve">Date: _________________________</w:t>
      </w:r>
    </w:p>
    <w:p>
      <w:pPr>
        <w:pStyle w:val="BodyText"/>
      </w:pPr>
      <w:r>
        <w:t xml:space="preserve">Bay Area Medical Services Group, LLC | 1200 Market Street, Suite 450, San Francisco, CA 94102, United States</w:t>
      </w:r>
    </w:p>
    <w:p>
      <w:pPr>
        <w:pStyle w:val="BodyText"/>
      </w:pPr>
      <w:r>
        <w:t xml:space="preserve">This Quotation Estimate was prepared for the engagement of a Doctor General Practitioner in San Francisco, United States. All amounts are in United States Dollars (USD).</w:t>
      </w:r>
    </w:p>
    <w:p>
      <w:pPr>
        <w:pStyle w:val="BodyText"/>
      </w:pPr>
      <w:r>
        <w:t xml:space="preserve">Document Reference: QTE-2025-SF-04872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United States San Francisco</dc:title>
  <dc:creator/>
  <dc:language>en</dc:language>
  <cp:keywords/>
  <dcterms:created xsi:type="dcterms:W3CDTF">2026-10-10T05:50:58Z</dcterms:created>
  <dcterms:modified xsi:type="dcterms:W3CDTF">2026-10-10T05:50:58Z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