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6e5af9731a9fbd71f12e992e1eb6372b3bd55c6"/>
    <w:p>
      <w:pPr>
        <w:pStyle w:val="Heading1"/>
      </w:pPr>
      <w:r>
        <w:t xml:space="preserve">MediCare Vietnam Healthcare Solutions Co., Ltd.</w:t>
      </w:r>
    </w:p>
    <w:p>
      <w:pPr>
        <w:pStyle w:val="FirstParagraph"/>
      </w:pPr>
      <w:r>
        <w:t xml:space="preserve">Address: 128 Le Duan Street, District 1, Ho Chi Minh City, Vietnam</w:t>
      </w:r>
    </w:p>
    <w:p>
      <w:pPr>
        <w:pStyle w:val="BodyText"/>
      </w:pPr>
      <w:r>
        <w:t xml:space="preserve">Tel: +84 28 3822 4567 | Email: info@medicarevn.com.vn | Tax Code: 0312345678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QTE-2025-HCMC-00472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(until 15 July 2025)</w:t>
            </w:r>
          </w:p>
        </w:tc>
      </w:tr>
      <w:tr>
        <w:tc>
          <w:tcPr/>
          <w:p>
            <w:pPr>
              <w:pStyle w:val="Compact"/>
              <w:jc w:val="left"/>
            </w:pPr>
            <w:r>
              <w:t xml:space="preserve">Client Name:</w:t>
            </w:r>
          </w:p>
        </w:tc>
        <w:tc>
          <w:tcPr/>
          <w:p>
            <w:pPr>
              <w:pStyle w:val="Compact"/>
              <w:jc w:val="left"/>
            </w:pPr>
            <w:r>
              <w:t xml:space="preserve">Saigon Wellness International Clinic JSC</w:t>
            </w:r>
          </w:p>
        </w:tc>
      </w:tr>
      <w:tr>
        <w:tc>
          <w:tcPr/>
          <w:p>
            <w:pPr>
              <w:pStyle w:val="Compact"/>
              <w:jc w:val="left"/>
            </w:pPr>
            <w:r>
              <w:t xml:space="preserve">Client Address:</w:t>
            </w:r>
          </w:p>
        </w:tc>
        <w:tc>
          <w:tcPr/>
          <w:p>
            <w:pPr>
              <w:pStyle w:val="Compact"/>
              <w:jc w:val="left"/>
            </w:pPr>
            <w:r>
              <w:t xml:space="preserve">45 Nguyen Hue Boulevard, District 1, Ho Chi Minh City, Vietnam</w:t>
            </w:r>
          </w:p>
        </w:tc>
      </w:tr>
      <w:tr>
        <w:tc>
          <w:tcPr/>
          <w:p>
            <w:pPr>
              <w:pStyle w:val="Compact"/>
              <w:jc w:val="left"/>
            </w:pPr>
            <w:r>
              <w:t xml:space="preserve">Client Contact:</w:t>
            </w:r>
          </w:p>
        </w:tc>
        <w:tc>
          <w:tcPr/>
          <w:p>
            <w:pPr>
              <w:pStyle w:val="Compact"/>
              <w:jc w:val="left"/>
            </w:pPr>
            <w:r>
              <w:t xml:space="preserve">Dr. Tran Van Minh – Director of Operations | +84 90 123 4567</w:t>
            </w:r>
          </w:p>
        </w:tc>
      </w:tr>
      <w:tr>
        <w:tc>
          <w:tcPr/>
          <w:p>
            <w:pPr>
              <w:pStyle w:val="Compact"/>
              <w:jc w:val="left"/>
            </w:pPr>
            <w:r>
              <w:t xml:space="preserve">Service Location:</w:t>
            </w:r>
          </w:p>
        </w:tc>
        <w:tc>
          <w:tcPr/>
          <w:p>
            <w:pPr>
              <w:pStyle w:val="Compact"/>
              <w:jc w:val="left"/>
            </w:pPr>
            <w:r>
              <w:t xml:space="preserve">Vietnam Ho Chi Minh City – District 1, District 3, and Binh Thanh District</w:t>
            </w:r>
          </w:p>
        </w:tc>
      </w:tr>
      <w:tr>
        <w:tc>
          <w:tcPr/>
          <w:p>
            <w:pPr>
              <w:pStyle w:val="Compact"/>
              <w:jc w:val="left"/>
            </w:pPr>
            <w:r>
              <w:t xml:space="preserve">Service Category:</w:t>
            </w:r>
          </w:p>
        </w:tc>
        <w:tc>
          <w:tcPr/>
          <w:p>
            <w:pPr>
              <w:pStyle w:val="Compact"/>
              <w:jc w:val="left"/>
            </w:pPr>
            <w:r>
              <w:t xml:space="preserve">Doctor General Practitioner – Full-Time Medical Staffing</w:t>
            </w:r>
          </w:p>
        </w:tc>
      </w:tr>
    </w:tbl>
    <w:p>
      <w:pPr>
        <w:pStyle w:val="BodyText"/>
      </w:pPr>
      <w:r>
        <w:t xml:space="preserve">1. Scope of Services</w:t>
      </w:r>
    </w:p>
    <w:p>
      <w:pPr>
        <w:pStyle w:val="BodyText"/>
      </w:pPr>
      <w:r>
        <w:t xml:space="preserve">This Quotation Estimate is issued by MediCare Vietnam Healthcare Solutions Co., Ltd. to provide professional medical staffing services for a qualified Doctor General Practitioner to be deployed at the Saigon Wellness International Clinic facility located in Vietnam Ho Chi Minh City. The Doctor General Practitioner shall be responsible for comprehensive primary care delivery, including but not limited to: routine health examinations, diagnosis and treatment of common acute and chronic conditions, preventive health counseling, prescription management, referral coordination with specialist departments, and participation in community health outreach programs within the Ho Chi Minh City metropolitan area. The Doctor General Practitioner must hold a valid medical license issued by the Ministry of Health of Vietnam and possess a minimum of five (5) years of clinical experience in general practice within Vietnam Ho Chi Minh City or equivalent urban healthcare settings.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Monthly salary for Doctor General Practitioner (full-time, 40 hrs/week) including statutory social insurance, health insurance, and unemployment insurance contributions as mandated by Vietnam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35,000,000</w:t>
            </w:r>
          </w:p>
        </w:tc>
        <w:tc>
          <w:tcPr/>
          <w:p>
            <w:pPr>
              <w:pStyle w:val="Compact"/>
              <w:jc w:val="left"/>
            </w:pPr>
            <w:r>
              <w:t xml:space="preserve">420,000,000</w:t>
            </w:r>
          </w:p>
        </w:tc>
      </w:tr>
      <w:tr>
        <w:tc>
          <w:tcPr/>
          <w:p>
            <w:pPr>
              <w:pStyle w:val="Compact"/>
              <w:jc w:val="left"/>
            </w:pPr>
            <w:r>
              <w:t xml:space="preserve">2</w:t>
            </w:r>
          </w:p>
        </w:tc>
        <w:tc>
          <w:tcPr/>
          <w:p>
            <w:pPr>
              <w:pStyle w:val="Compact"/>
              <w:jc w:val="left"/>
            </w:pPr>
            <w:r>
              <w:t xml:space="preserve">Annual medical license renewal and professional registration fees with the Ho Chi Minh City Department of Health for the Doctor General Practitioner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Continuing medical education (CME) program enrollment and certification for the Doctor General Practitioner – 24 CME credits per year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Malpractice and professional liability insurance coverage for the Doctor General Practitioner operating in Vietnam Ho Chi Minh City healthcare facilities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Onboarding, orientation, and integration support for the Doctor General Practitioner into the clinic's electronic health record (EHR) system and operational protocols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Monthly on-call and after-hours emergency consultation allowance for the Doctor General Practitioner (up to 8 shifts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7</w:t>
            </w:r>
          </w:p>
        </w:tc>
        <w:tc>
          <w:tcPr/>
          <w:p>
            <w:pPr>
              <w:pStyle w:val="Compact"/>
              <w:jc w:val="left"/>
            </w:pPr>
            <w:r>
              <w:t xml:space="preserve">Annual performance appraisal, professional development planning, and career advancement review for the Doctor General Practitioner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Administrative and coordination service fee for MediCare Vietnam Healthcare Solutions (10% of subtotal)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51,750,000</w:t>
            </w:r>
          </w:p>
        </w:tc>
        <w:tc>
          <w:tcPr/>
          <w:p>
            <w:pPr>
              <w:pStyle w:val="Compact"/>
              <w:jc w:val="left"/>
            </w:pPr>
            <w:r>
              <w:t xml:space="preserve">51,750,000</w:t>
            </w:r>
          </w:p>
        </w:tc>
      </w:tr>
      <w:tr>
        <w:tc>
          <w:tcPr>
            <w:gridSpan w:val="5"/>
          </w:tcPr>
          <w:p>
            <w:pPr>
              <w:pStyle w:val="Compact"/>
              <w:jc w:val="right"/>
            </w:pPr>
            <w:r>
              <w:t xml:space="preserve">Subtotal (VND)</w:t>
            </w:r>
          </w:p>
        </w:tc>
        <w:tc>
          <w:tcPr/>
          <w:p>
            <w:pPr>
              <w:pStyle w:val="Compact"/>
              <w:jc w:val="left"/>
            </w:pPr>
            <w:r>
              <w:t xml:space="preserve">517,250,000</w:t>
            </w:r>
          </w:p>
        </w:tc>
      </w:tr>
      <w:tr>
        <w:tc>
          <w:tcPr>
            <w:gridSpan w:val="5"/>
          </w:tcPr>
          <w:p>
            <w:pPr>
              <w:pStyle w:val="Compact"/>
              <w:jc w:val="right"/>
            </w:pPr>
            <w:r>
              <w:t xml:space="preserve">VAT 10% (VND)</w:t>
            </w:r>
          </w:p>
        </w:tc>
        <w:tc>
          <w:tcPr/>
          <w:p>
            <w:pPr>
              <w:pStyle w:val="Compact"/>
              <w:jc w:val="left"/>
            </w:pPr>
            <w:r>
              <w:t xml:space="preserve">51,725,000</w:t>
            </w:r>
          </w:p>
        </w:tc>
      </w:tr>
      <w:tr>
        <w:tc>
          <w:tcPr>
            <w:gridSpan w:val="5"/>
          </w:tcPr>
          <w:p>
            <w:pPr>
              <w:pStyle w:val="Compact"/>
              <w:jc w:val="right"/>
            </w:pPr>
            <w:r>
              <w:t xml:space="preserve">GRAND TOTAL (VND)</w:t>
            </w:r>
          </w:p>
        </w:tc>
        <w:tc>
          <w:tcPr/>
          <w:p>
            <w:pPr>
              <w:pStyle w:val="Compact"/>
              <w:jc w:val="left"/>
            </w:pPr>
            <w:r>
              <w:t xml:space="preserve">568,975,000</w:t>
            </w:r>
          </w:p>
        </w:tc>
      </w:tr>
    </w:tbl>
    <w:p>
      <w:pPr>
        <w:pStyle w:val="BodyText"/>
      </w:pPr>
      <w:r>
        <w:rPr>
          <w:bCs/>
          <w:b/>
        </w:rPr>
        <w:t xml:space="preserve">Grand Total in Words:</w:t>
      </w:r>
      <w:r>
        <w:t xml:space="preserve"> </w:t>
      </w:r>
      <w:r>
        <w:t xml:space="preserve">Five Hundred Sixty-Eight Million Nine Hundred Seventy-Five Thousand Vietnamese Dong (VND 568,975,000), inclusive of 10% Value Added Tax as per current Vietnam tax regulations.</w:t>
      </w:r>
    </w:p>
    <w:p>
      <w:pPr>
        <w:pStyle w:val="BodyText"/>
      </w:pPr>
      <w:r>
        <w:t xml:space="preserve">3. Terms and Conditions</w:t>
      </w:r>
    </w:p>
    <w:p>
      <w:pPr>
        <w:numPr>
          <w:ilvl w:val="0"/>
          <w:numId w:val="1001"/>
        </w:numPr>
        <w:pStyle w:val="Compact"/>
      </w:pPr>
      <w:r>
        <w:t xml:space="preserve">This Quotation Estimate is valid for thirty (30) calendar days from the date of issue. Any acceptance beyond this period may be subject to price revision due to fluctuations in the Vietnam Ho Chi Minh City healthcare labor market.</w:t>
      </w:r>
    </w:p>
    <w:p>
      <w:pPr>
        <w:numPr>
          <w:ilvl w:val="0"/>
          <w:numId w:val="1001"/>
        </w:numPr>
        <w:pStyle w:val="Compact"/>
      </w:pPr>
      <w:r>
        <w:t xml:space="preserve">Payment terms: 50% of the total amount shall be due within fifteen (15) business days of contract signing; the remaining 50% shall be paid in equal monthly installments over the twelve (12) month service period.</w:t>
      </w:r>
    </w:p>
    <w:p>
      <w:pPr>
        <w:numPr>
          <w:ilvl w:val="0"/>
          <w:numId w:val="1001"/>
        </w:numPr>
        <w:pStyle w:val="Compact"/>
      </w:pPr>
      <w:r>
        <w:t xml:space="preserve">All payments shall be made via bank transfer to the MediCare Vietnam Healthcare Solutions Co., Ltd. account at Vietcombank, Ho Chi Minh City Branch, Account No. 0091001234567.</w:t>
      </w:r>
    </w:p>
    <w:p>
      <w:pPr>
        <w:numPr>
          <w:ilvl w:val="0"/>
          <w:numId w:val="1001"/>
        </w:numPr>
        <w:pStyle w:val="Compact"/>
      </w:pPr>
      <w:r>
        <w:t xml:space="preserve">The Doctor General Practitioner shall be bound by a strict confidentiality and non-disclosure agreement regarding all patient medical records and clinic operational data in compliance with Vietnam's Law on Medical Practice and the Personal Data Protection Decree.</w:t>
      </w:r>
    </w:p>
    <w:p>
      <w:pPr>
        <w:numPr>
          <w:ilvl w:val="0"/>
          <w:numId w:val="1001"/>
        </w:numPr>
        <w:pStyle w:val="Compact"/>
      </w:pPr>
      <w:r>
        <w:t xml:space="preserve">Either party may terminate the engagement with thirty (30) days written notice. In the event of early termination, a pro-rata refund of unused service fees shall be processed within twenty (20) business days.</w:t>
      </w:r>
    </w:p>
    <w:p>
      <w:pPr>
        <w:numPr>
          <w:ilvl w:val="0"/>
          <w:numId w:val="1001"/>
        </w:numPr>
        <w:pStyle w:val="Compact"/>
      </w:pPr>
      <w:r>
        <w:t xml:space="preserve">This Quotation Estimate does not constitute a binding contract until a formal Service Agreement is executed by both parties. All terms herein are subject to final contractual negotiation.</w:t>
      </w:r>
    </w:p>
    <w:p>
      <w:pPr>
        <w:numPr>
          <w:ilvl w:val="0"/>
          <w:numId w:val="1001"/>
        </w:numPr>
        <w:pStyle w:val="Compact"/>
      </w:pPr>
      <w:r>
        <w:t xml:space="preserve">Any disputes arising from this Quotation Estimate or the subsequent contract shall be resolved through arbitration under the Vietnam International Arbitration Centre (VIAC) in Ho Chi Minh City.</w:t>
      </w:r>
    </w:p>
    <w:p>
      <w:pPr>
        <w:numPr>
          <w:ilvl w:val="0"/>
          <w:numId w:val="1001"/>
        </w:numPr>
        <w:pStyle w:val="Compact"/>
      </w:pPr>
      <w:r>
        <w:t xml:space="preserve">The Doctor General Practitioner's working schedule shall follow the standard clinic operating hours in Vietnam Ho Chi Minh City: Monday to Saturday, 07:30–17:30, with Sunday on-call rotation as specified in the employment annex.</w:t>
      </w:r>
    </w:p>
    <w:p>
      <w:pPr>
        <w:pStyle w:val="FirstParagraph"/>
      </w:pPr>
      <w:r>
        <w:t xml:space="preserve">4. Acceptance and Authorization</w:t>
      </w:r>
    </w:p>
    <w:p>
      <w:pPr>
        <w:pStyle w:val="BodyText"/>
      </w:pPr>
      <w:r>
        <w:rPr>
          <w:bCs/>
          <w:b/>
        </w:rPr>
        <w:t xml:space="preserve">For and on behalf of</w:t>
      </w:r>
    </w:p>
    <w:p>
      <w:pPr>
        <w:pStyle w:val="BodyText"/>
      </w:pPr>
      <w:r>
        <w:rPr>
          <w:bCs/>
          <w:b/>
        </w:rPr>
        <w:t xml:space="preserve">MediCare Vietnam Healthcare Solutions Co., Ltd.</w:t>
      </w:r>
    </w:p>
    <w:p>
      <w:pPr>
        <w:pStyle w:val="BodyText"/>
      </w:pPr>
      <w:r>
        <w:t xml:space="preserve">Name: Nguyen Thi Lan</w:t>
      </w:r>
    </w:p>
    <w:p>
      <w:pPr>
        <w:pStyle w:val="BodyText"/>
      </w:pPr>
      <w:r>
        <w:t xml:space="preserve">Position: General Manager</w:t>
      </w:r>
    </w:p>
    <w:p>
      <w:pPr>
        <w:pStyle w:val="BodyText"/>
      </w:pPr>
      <w:r>
        <w:t xml:space="preserve">Signature &amp; Company Seal</w:t>
      </w:r>
    </w:p>
    <w:p>
      <w:pPr>
        <w:pStyle w:val="BodyText"/>
      </w:pPr>
      <w:r>
        <w:rPr>
          <w:bCs/>
          <w:b/>
        </w:rPr>
        <w:t xml:space="preserve">For and on behalf of</w:t>
      </w:r>
    </w:p>
    <w:p>
      <w:pPr>
        <w:pStyle w:val="BodyText"/>
      </w:pPr>
      <w:r>
        <w:rPr>
          <w:bCs/>
          <w:b/>
        </w:rPr>
        <w:t xml:space="preserve">Saigon Wellness International Clinic JSC</w:t>
      </w:r>
    </w:p>
    <w:p>
      <w:pPr>
        <w:pStyle w:val="BodyText"/>
      </w:pPr>
      <w:r>
        <w:t xml:space="preserve">Name: Dr. Tran Van Minh</w:t>
      </w:r>
    </w:p>
    <w:p>
      <w:pPr>
        <w:pStyle w:val="BodyText"/>
      </w:pPr>
      <w:r>
        <w:t xml:space="preserve">Position: Director of Operations</w:t>
      </w:r>
    </w:p>
    <w:p>
      <w:pPr>
        <w:pStyle w:val="BodyText"/>
      </w:pPr>
      <w:r>
        <w:t xml:space="preserve">Signature &amp; Company Seal</w:t>
      </w:r>
    </w:p>
    <w:p>
      <w:pPr>
        <w:pStyle w:val="BodyText"/>
      </w:pPr>
      <w:r>
        <w:t xml:space="preserve">MediCare Vietnam Healthcare Solutions Co., Ltd. | 128 Le Duan Street, District 1, Ho Chi Minh City, Vietnam</w:t>
      </w:r>
    </w:p>
    <w:p>
      <w:pPr>
        <w:pStyle w:val="BodyText"/>
      </w:pPr>
      <w:r>
        <w:t xml:space="preserve">This Quotation Estimate document was generated electronically and is valid without a physical stamp. Document Ref: QTE-2025-HCMC-00472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Vietnam Ho Chi Minh City</dc:title>
  <dc:creator/>
  <dc:language>en</dc:language>
  <cp:keywords/>
  <dcterms:created xsi:type="dcterms:W3CDTF">2026-10-10T09:13:18Z</dcterms:created>
  <dcterms:modified xsi:type="dcterms:W3CDTF">2026-10-10T09:13:18Z</dcterms:modified>
</cp:coreProperties>
</file>

<file path=docProps/custom.xml><?xml version="1.0" encoding="utf-8"?>
<Properties xmlns="http://schemas.openxmlformats.org/officeDocument/2006/custom-properties" xmlns:vt="http://schemas.openxmlformats.org/officeDocument/2006/docPropsVTypes"/>
</file>