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Economist Services — Brazil Rio de Janeiro</w:t>
      </w:r>
    </w:p>
    <w:p>
      <w:pPr>
        <w:pStyle w:val="BodyText"/>
      </w:pPr>
      <w:r>
        <w:t xml:space="preserve">Reference No.: QE-ECON-RJ-2025-0472 | Date of Issue: June 15, 2025</w:t>
      </w:r>
    </w:p>
    <w:bookmarkEnd w:id="20"/>
    <w:bookmarkStart w:id="21" w:name="prepared-by"/>
    <w:p>
      <w:pPr>
        <w:pStyle w:val="Heading3"/>
      </w:pPr>
      <w:r>
        <w:t xml:space="preserve">Prepared By</w:t>
      </w:r>
    </w:p>
    <w:p>
      <w:pPr>
        <w:pStyle w:val="FirstParagraph"/>
      </w:pPr>
      <w:r>
        <w:rPr>
          <w:bCs/>
          <w:b/>
        </w:rPr>
        <w:t xml:space="preserve">Meridian Economic Advisory Group</w:t>
      </w:r>
    </w:p>
    <w:p>
      <w:pPr>
        <w:pStyle w:val="BodyText"/>
      </w:pPr>
      <w:r>
        <w:t xml:space="preserve">Av. Rio Branco, 1200 — 14th Floor</w:t>
      </w:r>
    </w:p>
    <w:p>
      <w:pPr>
        <w:pStyle w:val="BodyText"/>
      </w:pPr>
      <w:r>
        <w:t xml:space="preserve">Centro, Rio de Janeiro, RJ — 20040-000</w:t>
      </w:r>
    </w:p>
    <w:p>
      <w:pPr>
        <w:pStyle w:val="BodyText"/>
      </w:pPr>
      <w:r>
        <w:t xml:space="preserve">Brazil</w:t>
      </w:r>
    </w:p>
    <w:p>
      <w:pPr>
        <w:pStyle w:val="BodyText"/>
      </w:pPr>
      <w:r>
        <w:t xml:space="preserve">Tel: +55 (21) 3555-0198</w:t>
      </w:r>
    </w:p>
    <w:p>
      <w:pPr>
        <w:pStyle w:val="BodyText"/>
      </w:pPr>
      <w:r>
        <w:t xml:space="preserve">Email: quotations@meridianecon.com.br</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confirmed]</w:t>
      </w:r>
    </w:p>
    <w:p>
      <w:pPr>
        <w:pStyle w:val="BodyText"/>
      </w:pPr>
      <w:r>
        <w:rPr>
          <w:bCs/>
          <w:b/>
        </w:rPr>
        <w:t xml:space="preserve">Organization:</w:t>
      </w:r>
      <w:r>
        <w:t xml:space="preserve"> </w:t>
      </w:r>
      <w:r>
        <w:t xml:space="preserve">[To be confirmed]</w:t>
      </w:r>
    </w:p>
    <w:p>
      <w:pPr>
        <w:pStyle w:val="BodyText"/>
      </w:pPr>
      <w:r>
        <w:rPr>
          <w:bCs/>
          <w:b/>
        </w:rPr>
        <w:t xml:space="preserve">Address:</w:t>
      </w:r>
      <w:r>
        <w:t xml:space="preserve"> </w:t>
      </w:r>
      <w:r>
        <w:t xml:space="preserve">Rio de Janeiro, RJ — Brazil</w:t>
      </w:r>
    </w:p>
    <w:p>
      <w:pPr>
        <w:pStyle w:val="BodyText"/>
      </w:pPr>
      <w:r>
        <w:rPr>
          <w:bCs/>
          <w:b/>
        </w:rPr>
        <w:t xml:space="preserve">Contact Person:</w:t>
      </w:r>
      <w:r>
        <w:t xml:space="preserve"> </w:t>
      </w:r>
      <w:r>
        <w:t xml:space="preserve">[To be confirmed]</w:t>
      </w:r>
    </w:p>
    <w:p>
      <w:pPr>
        <w:pStyle w:val="BodyText"/>
      </w:pPr>
      <w:r>
        <w:rPr>
          <w:bCs/>
          <w:b/>
        </w:rPr>
        <w:t xml:space="preserve">Email:</w:t>
      </w:r>
      <w:r>
        <w:t xml:space="preserve"> </w:t>
      </w:r>
      <w:r>
        <w:t xml:space="preserve">[To be confirmed]</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Economic Advisory Group to provide a comprehensive, itemized breakdown of professional fees for the engagement of a senior</w:t>
      </w:r>
      <w:r>
        <w:t xml:space="preserve"> </w:t>
      </w:r>
      <w:r>
        <w:t xml:space="preserve">Economist</w:t>
      </w:r>
      <w:r>
        <w:t xml:space="preserve"> </w:t>
      </w:r>
      <w:r>
        <w:t xml:space="preserve">to deliver specialized economic consulting, macroeconomic analysis, and fiscal policy advisory services within the metropolitan region of</w:t>
      </w:r>
      <w:r>
        <w:t xml:space="preserve"> </w:t>
      </w:r>
      <w:r>
        <w:t xml:space="preserve">Brazil Rio de Janeiro</w:t>
      </w:r>
      <w:r>
        <w:t xml:space="preserve">. This document serves as a formal, non-binding estimate of costs and is intended to assist the prospective client in making an informed decision regarding the procurement of expert economic services tailored to the unique regulatory, fiscal, and market conditions of the state of Rio de Janeiro and the broader Brazilian economy.</w:t>
      </w:r>
    </w:p>
    <w:p>
      <w:pPr>
        <w:pStyle w:val="BodyText"/>
      </w:pPr>
      <w:r>
        <w:t xml:space="preserve">The</w:t>
      </w:r>
      <w:r>
        <w:t xml:space="preserve"> </w:t>
      </w:r>
      <w:r>
        <w:t xml:space="preserve">Economist</w:t>
      </w:r>
      <w:r>
        <w:t xml:space="preserve"> </w:t>
      </w:r>
      <w:r>
        <w:t xml:space="preserve">engaged under this Quotation Estimate will hold a minimum of a Doctorate in Economics (Ph.D.) from a recognized Brazilian or international institution, with no fewer than fifteen (15) years of professional experience in macroeconomic modeling, public finance, trade policy, and regional economic development. The Economist will be physically based in Brazil Rio de Janeiro and will conduct all on-site consultations, data collection, and stakeholder meetings within the city and its immediate metropolitan area, including the municipalities of Niterói, Duque de Caxias, and São Gonçalo.</w:t>
      </w:r>
    </w:p>
    <w:bookmarkEnd w:id="23"/>
    <w:bookmarkStart w:id="24" w:name="Xedbe20892e8e709f0f0bb838129531d4248402e"/>
    <w:p>
      <w:pPr>
        <w:pStyle w:val="Heading2"/>
      </w:pPr>
      <w:r>
        <w:t xml:space="preserve">2. Detailed Service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macroeconomic diagnostic assessment of the Brazil Rio de Janeiro regional economy, including GDP trajectory, inflation indices (IPCA regional), and labor market analysis</w:t>
            </w:r>
          </w:p>
        </w:tc>
        <w:tc>
          <w:tcPr/>
          <w:p>
            <w:pPr>
              <w:pStyle w:val="Compact"/>
              <w:jc w:val="left"/>
            </w:pPr>
            <w:r>
              <w:t xml:space="preserve">2 weeks</w:t>
            </w:r>
          </w:p>
        </w:tc>
        <w:tc>
          <w:tcPr/>
          <w:p>
            <w:pPr>
              <w:pStyle w:val="Compact"/>
              <w:jc w:val="left"/>
            </w:pPr>
            <w:r>
              <w:t xml:space="preserve">R$ 18,500.00</w:t>
            </w:r>
          </w:p>
        </w:tc>
        <w:tc>
          <w:tcPr/>
          <w:p>
            <w:pPr>
              <w:pStyle w:val="Compact"/>
              <w:jc w:val="left"/>
            </w:pPr>
            <w:r>
              <w:t xml:space="preserve">R$ 37,000.00</w:t>
            </w:r>
          </w:p>
        </w:tc>
      </w:tr>
      <w:tr>
        <w:tc>
          <w:tcPr/>
          <w:p>
            <w:pPr>
              <w:pStyle w:val="Compact"/>
              <w:jc w:val="left"/>
            </w:pPr>
            <w:r>
              <w:t xml:space="preserve">02</w:t>
            </w:r>
          </w:p>
        </w:tc>
        <w:tc>
          <w:tcPr/>
          <w:p>
            <w:pPr>
              <w:pStyle w:val="Compact"/>
              <w:jc w:val="left"/>
            </w:pPr>
            <w:r>
              <w:t xml:space="preserve">Preparation of a comprehensive fiscal sustainability report addressing state-level public debt, tax revenue projections, and expenditure efficiency for the Rio de Janeiro state government</w:t>
            </w:r>
          </w:p>
        </w:tc>
        <w:tc>
          <w:tcPr/>
          <w:p>
            <w:pPr>
              <w:pStyle w:val="Compact"/>
              <w:jc w:val="left"/>
            </w:pPr>
            <w:r>
              <w:t xml:space="preserve">4 weeks</w:t>
            </w:r>
          </w:p>
        </w:tc>
        <w:tc>
          <w:tcPr/>
          <w:p>
            <w:pPr>
              <w:pStyle w:val="Compact"/>
              <w:jc w:val="left"/>
            </w:pPr>
            <w:r>
              <w:t xml:space="preserve">R$ 22,000.00</w:t>
            </w:r>
          </w:p>
        </w:tc>
        <w:tc>
          <w:tcPr/>
          <w:p>
            <w:pPr>
              <w:pStyle w:val="Compact"/>
              <w:jc w:val="left"/>
            </w:pPr>
            <w:r>
              <w:t xml:space="preserve">R$ 88,000.00</w:t>
            </w:r>
          </w:p>
        </w:tc>
      </w:tr>
      <w:tr>
        <w:tc>
          <w:tcPr/>
          <w:p>
            <w:pPr>
              <w:pStyle w:val="Compact"/>
              <w:jc w:val="left"/>
            </w:pPr>
            <w:r>
              <w:t xml:space="preserve">03</w:t>
            </w:r>
          </w:p>
        </w:tc>
        <w:tc>
          <w:tcPr/>
          <w:p>
            <w:pPr>
              <w:pStyle w:val="Compact"/>
              <w:jc w:val="left"/>
            </w:pPr>
            <w:r>
              <w:t xml:space="preserve">Development of a trade and investment attractiveness model specific to the Brazil Rio de Janeiro port corridor and the Petrobras-linked industrial cluster</w:t>
            </w:r>
          </w:p>
        </w:tc>
        <w:tc>
          <w:tcPr/>
          <w:p>
            <w:pPr>
              <w:pStyle w:val="Compact"/>
              <w:jc w:val="left"/>
            </w:pPr>
            <w:r>
              <w:t xml:space="preserve">3 weeks</w:t>
            </w:r>
          </w:p>
        </w:tc>
        <w:tc>
          <w:tcPr/>
          <w:p>
            <w:pPr>
              <w:pStyle w:val="Compact"/>
              <w:jc w:val="left"/>
            </w:pPr>
            <w:r>
              <w:t xml:space="preserve">R$ 19,750.00</w:t>
            </w:r>
          </w:p>
        </w:tc>
        <w:tc>
          <w:tcPr/>
          <w:p>
            <w:pPr>
              <w:pStyle w:val="Compact"/>
              <w:jc w:val="left"/>
            </w:pPr>
            <w:r>
              <w:t xml:space="preserve">R$ 59,250.00</w:t>
            </w:r>
          </w:p>
        </w:tc>
      </w:tr>
      <w:tr>
        <w:tc>
          <w:tcPr/>
          <w:p>
            <w:pPr>
              <w:pStyle w:val="Compact"/>
              <w:jc w:val="left"/>
            </w:pPr>
            <w:r>
              <w:t xml:space="preserve">04</w:t>
            </w:r>
          </w:p>
        </w:tc>
        <w:tc>
          <w:tcPr/>
          <w:p>
            <w:pPr>
              <w:pStyle w:val="Compact"/>
              <w:jc w:val="left"/>
            </w:pPr>
            <w:r>
              <w:t xml:space="preserve">On-site consultations and workshops with municipal and state-level policymakers in Rio de Janeiro (up to 6 sessions, 3 hours each)</w:t>
            </w:r>
          </w:p>
        </w:tc>
        <w:tc>
          <w:tcPr/>
          <w:p>
            <w:pPr>
              <w:pStyle w:val="Compact"/>
              <w:jc w:val="left"/>
            </w:pPr>
            <w:r>
              <w:t xml:space="preserve">6 sessions</w:t>
            </w:r>
          </w:p>
        </w:tc>
        <w:tc>
          <w:tcPr/>
          <w:p>
            <w:pPr>
              <w:pStyle w:val="Compact"/>
              <w:jc w:val="left"/>
            </w:pPr>
            <w:r>
              <w:t xml:space="preserve">R$ 4,200.00</w:t>
            </w:r>
          </w:p>
        </w:tc>
        <w:tc>
          <w:tcPr/>
          <w:p>
            <w:pPr>
              <w:pStyle w:val="Compact"/>
              <w:jc w:val="left"/>
            </w:pPr>
            <w:r>
              <w:t xml:space="preserve">R$ 25,200.00</w:t>
            </w:r>
          </w:p>
        </w:tc>
      </w:tr>
      <w:tr>
        <w:tc>
          <w:tcPr/>
          <w:p>
            <w:pPr>
              <w:pStyle w:val="Compact"/>
              <w:jc w:val="left"/>
            </w:pPr>
            <w:r>
              <w:t xml:space="preserve">05</w:t>
            </w:r>
          </w:p>
        </w:tc>
        <w:tc>
          <w:tcPr/>
          <w:p>
            <w:pPr>
              <w:pStyle w:val="Compact"/>
              <w:jc w:val="left"/>
            </w:pPr>
            <w:r>
              <w:t xml:space="preserve">Quarterly economic outlook briefing and written report (4 reports per year) covering monetary policy implications from the Central Bank of Brazil, exchange rate volatility (BRL/USD), and commodity price impacts on the Rio de Janeiro economy</w:t>
            </w:r>
          </w:p>
        </w:tc>
        <w:tc>
          <w:tcPr/>
          <w:p>
            <w:pPr>
              <w:pStyle w:val="Compact"/>
              <w:jc w:val="left"/>
            </w:pPr>
            <w:r>
              <w:t xml:space="preserve">4 reports</w:t>
            </w:r>
          </w:p>
        </w:tc>
        <w:tc>
          <w:tcPr/>
          <w:p>
            <w:pPr>
              <w:pStyle w:val="Compact"/>
              <w:jc w:val="left"/>
            </w:pPr>
            <w:r>
              <w:t xml:space="preserve">R$ 8,500.00</w:t>
            </w:r>
          </w:p>
        </w:tc>
        <w:tc>
          <w:tcPr/>
          <w:p>
            <w:pPr>
              <w:pStyle w:val="Compact"/>
              <w:jc w:val="left"/>
            </w:pPr>
            <w:r>
              <w:t xml:space="preserve">R$ 34,000.00</w:t>
            </w:r>
          </w:p>
        </w:tc>
      </w:tr>
      <w:tr>
        <w:tc>
          <w:tcPr/>
          <w:p>
            <w:pPr>
              <w:pStyle w:val="Compact"/>
              <w:jc w:val="left"/>
            </w:pPr>
            <w:r>
              <w:t xml:space="preserve">06</w:t>
            </w:r>
          </w:p>
        </w:tc>
        <w:tc>
          <w:tcPr/>
          <w:p>
            <w:pPr>
              <w:pStyle w:val="Compact"/>
              <w:jc w:val="left"/>
            </w:pPr>
            <w:r>
              <w:t xml:space="preserve">Ad-hoc advisory support and telephone/email consultations with the assigned Economist (up to 20 hours per month over a 12-month period)</w:t>
            </w:r>
          </w:p>
        </w:tc>
        <w:tc>
          <w:tcPr/>
          <w:p>
            <w:pPr>
              <w:pStyle w:val="Compact"/>
              <w:jc w:val="left"/>
            </w:pPr>
            <w:r>
              <w:t xml:space="preserve">12 months</w:t>
            </w:r>
          </w:p>
        </w:tc>
        <w:tc>
          <w:tcPr/>
          <w:p>
            <w:pPr>
              <w:pStyle w:val="Compact"/>
              <w:jc w:val="left"/>
            </w:pPr>
            <w:r>
              <w:t xml:space="preserve">R$ 3,800.00</w:t>
            </w:r>
          </w:p>
        </w:tc>
        <w:tc>
          <w:tcPr/>
          <w:p>
            <w:pPr>
              <w:pStyle w:val="Compact"/>
              <w:jc w:val="left"/>
            </w:pPr>
            <w:r>
              <w:t xml:space="preserve">R$ 45,600.00</w:t>
            </w:r>
          </w:p>
        </w:tc>
      </w:tr>
      <w:tr>
        <w:tc>
          <w:tcPr/>
          <w:p>
            <w:pPr>
              <w:pStyle w:val="Compact"/>
              <w:jc w:val="left"/>
            </w:pPr>
            <w:r>
              <w:t xml:space="preserve">07</w:t>
            </w:r>
          </w:p>
        </w:tc>
        <w:tc>
          <w:tcPr/>
          <w:p>
            <w:pPr>
              <w:pStyle w:val="Compact"/>
              <w:jc w:val="left"/>
            </w:pPr>
            <w:r>
              <w:t xml:space="preserve">Travel and logistics within the Brazil Rio de Janeiro metropolitan area for field research, data collection at IBGE regional offices, and visits to the Federal University of Rio de Janeiro (UFRJ) economics department</w:t>
            </w:r>
          </w:p>
        </w:tc>
        <w:tc>
          <w:tcPr/>
          <w:p>
            <w:pPr>
              <w:pStyle w:val="Compact"/>
              <w:jc w:val="left"/>
            </w:pPr>
            <w:r>
              <w:t xml:space="preserve">12 months</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08</w:t>
            </w:r>
          </w:p>
        </w:tc>
        <w:tc>
          <w:tcPr/>
          <w:p>
            <w:pPr>
              <w:pStyle w:val="Compact"/>
              <w:jc w:val="left"/>
            </w:pPr>
            <w:r>
              <w:t xml:space="preserve">Final consolidated report, executive summary, and presentation to the client's board of directors (delivered in both Portuguese and English)</w:t>
            </w:r>
          </w:p>
        </w:tc>
        <w:tc>
          <w:tcPr/>
          <w:p>
            <w:pPr>
              <w:pStyle w:val="Compact"/>
              <w:jc w:val="left"/>
            </w:pPr>
            <w:r>
              <w:t xml:space="preserve">1 deliverable</w:t>
            </w:r>
          </w:p>
        </w:tc>
        <w:tc>
          <w:tcPr/>
          <w:p>
            <w:pPr>
              <w:pStyle w:val="Compact"/>
              <w:jc w:val="left"/>
            </w:pPr>
            <w:r>
              <w:t xml:space="preserve">R$ 12,000.00</w:t>
            </w:r>
          </w:p>
        </w:tc>
        <w:tc>
          <w:tcPr/>
          <w:p>
            <w:pPr>
              <w:pStyle w:val="Compact"/>
              <w:jc w:val="left"/>
            </w:pPr>
            <w:r>
              <w:t xml:space="preserve">R$ 12,000.00</w:t>
            </w:r>
          </w:p>
        </w:tc>
      </w:tr>
      <w:tr>
        <w:tc>
          <w:tcPr>
            <w:gridSpan w:val="4"/>
          </w:tcPr>
          <w:p>
            <w:pPr>
              <w:pStyle w:val="Compact"/>
              <w:jc w:val="right"/>
            </w:pPr>
            <w:r>
              <w:t xml:space="preserve">TOTAL ESTIMATED COST (BRL)</w:t>
            </w:r>
          </w:p>
        </w:tc>
        <w:tc>
          <w:tcPr/>
          <w:p>
            <w:pPr>
              <w:pStyle w:val="Compact"/>
              <w:jc w:val="left"/>
            </w:pPr>
            <w:r>
              <w:t xml:space="preserve">R$ 315,450.00</w:t>
            </w:r>
          </w:p>
        </w:tc>
      </w:tr>
      <w:tr>
        <w:tc>
          <w:tcPr>
            <w:gridSpan w:val="4"/>
          </w:tcPr>
          <w:p>
            <w:pPr>
              <w:pStyle w:val="Compact"/>
              <w:jc w:val="right"/>
            </w:pPr>
            <w:r>
              <w:t xml:space="preserve">TOTAL ESTIMATED COST (USD, approx. at R$ 5.45/USD)</w:t>
            </w:r>
          </w:p>
        </w:tc>
        <w:tc>
          <w:tcPr/>
          <w:p>
            <w:pPr>
              <w:pStyle w:val="Compact"/>
              <w:jc w:val="left"/>
            </w:pPr>
            <w:r>
              <w:t xml:space="preserve">USD 57,880.73</w:t>
            </w:r>
          </w:p>
        </w:tc>
      </w:tr>
    </w:tbl>
    <w:p>
      <w:pPr>
        <w:pStyle w:val="BodyText"/>
      </w:pPr>
      <w:r>
        <w:rPr>
          <w:bCs/>
          <w:b/>
        </w:rPr>
        <w:t xml:space="preserve">Note:</w:t>
      </w:r>
      <w:r>
        <w:t xml:space="preserve"> </w:t>
      </w:r>
      <w:r>
        <w:t xml:space="preserve">All prices in this Quotation Estimate are quoted in Brazilian Reais (BRL) and are inclusive of applicable state-level taxes (ICMS) for the state of Rio de Janeiro. Federal income tax (IRRF) of 1.5% on service contracts exceeding R$ 1,666.80 per month will be withheld by the client in accordance with Brazilian tax legislation (Lei 10.833/2003). The Economist's professional registration with the relevant Brazilian professional council (Conselho de Economia) is confirmed and current.</w:t>
      </w:r>
    </w:p>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sixty (60) calendar days from the date of issue. After this period, all rates and availability of the assigned Economist are subject to revision based on prevailing market conditions in Brazil Rio de Janeiro.</w:t>
      </w:r>
    </w:p>
    <w:p>
      <w:pPr>
        <w:pStyle w:val="BodyText"/>
      </w:pPr>
      <w:r>
        <w:rPr>
          <w:bCs/>
          <w:b/>
        </w:rPr>
        <w:t xml:space="preserve">3.2 Payment Schedule:</w:t>
      </w:r>
      <w:r>
        <w:t xml:space="preserve"> </w:t>
      </w:r>
      <w:r>
        <w:t xml:space="preserve">Payment shall be made in four (4) equal quarterly installments of R$ 78,862.50, due on the 5th business day of each quarter. A 10% advance payment is required upon execution of the definitive service contract to secure the Economist's availability.</w:t>
      </w:r>
    </w:p>
    <w:p>
      <w:pPr>
        <w:pStyle w:val="BodyText"/>
      </w:pPr>
      <w:r>
        <w:rPr>
          <w:bCs/>
          <w:b/>
        </w:rPr>
        <w:t xml:space="preserve">3.3 Cancellation and Termination:</w:t>
      </w:r>
      <w:r>
        <w:t xml:space="preserve"> </w:t>
      </w:r>
      <w:r>
        <w:t xml:space="preserve">Either party may terminate the engagement with thirty (30) days' written notice. In the event of early termination by the client, all services rendered up to the date of termination shall be invoiced in full, and a cancellation fee of 15% of the remaining contract value shall apply.</w:t>
      </w:r>
    </w:p>
    <w:p>
      <w:pPr>
        <w:pStyle w:val="BodyText"/>
      </w:pPr>
      <w:r>
        <w:rPr>
          <w:bCs/>
          <w:b/>
        </w:rPr>
        <w:t xml:space="preserve">3.4 Confidentiality:</w:t>
      </w:r>
      <w:r>
        <w:t xml:space="preserve"> </w:t>
      </w:r>
      <w:r>
        <w:t xml:space="preserve">The Economist and Meridian Economic Advisory Group shall treat all data, financial records, and strategic information provided by the client as strictly confidential. This obligation survives the termination of the contract for a period of five (5) years.</w:t>
      </w:r>
    </w:p>
    <w:p>
      <w:pPr>
        <w:pStyle w:val="BodyText"/>
      </w:pPr>
      <w:r>
        <w:rPr>
          <w:bCs/>
          <w:b/>
        </w:rPr>
        <w:t xml:space="preserve">3.5 Intellectual Property:</w:t>
      </w:r>
      <w:r>
        <w:t xml:space="preserve"> </w:t>
      </w:r>
      <w:r>
        <w:t xml:space="preserve">All reports, models, analyses, and deliverables produced under this Quotation Estimate shall become the exclusive property of the client upon full payment. The Economist retains the right to reference the engagement in professional portfolios with the client's prior written consent.</w:t>
      </w:r>
    </w:p>
    <w:p>
      <w:pPr>
        <w:pStyle w:val="BodyText"/>
      </w:pPr>
      <w:r>
        <w:rPr>
          <w:bCs/>
          <w:b/>
        </w:rPr>
        <w:t xml:space="preserve">3.6 Governing Law:</w:t>
      </w:r>
      <w:r>
        <w:t xml:space="preserve"> </w:t>
      </w:r>
      <w:r>
        <w:t xml:space="preserve">This Quotation Estimate and any resulting contract shall be governed by and construed in accordance with the laws of the Federative Republic of Brazil, with jurisdiction vested in the courts of the city of Rio de Janeiro, RJ.</w:t>
      </w:r>
    </w:p>
    <w:p>
      <w:pPr>
        <w:pStyle w:val="BodyText"/>
      </w:pPr>
      <w:r>
        <w:rPr>
          <w:bCs/>
          <w:b/>
        </w:rPr>
        <w:t xml:space="preserve">3.7 Force Majeure:</w:t>
      </w:r>
      <w:r>
        <w:t xml:space="preserve"> </w:t>
      </w:r>
      <w:r>
        <w:t xml:space="preserve">Neither party shall be liable for delays or failures in performance resulting from events beyond reasonable control, including but not limited to natural disasters affecting the Brazil Rio de Janeiro region, government-mandated shutdowns, or systemic financial crises.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confirms that the scope of services, cost breakdown, and terms outlined herein are acceptable. This signature does not constitute a binding contract but serves as authorization for Meridian Economic Advisory Group to proceed with the preparation of a definitive service agreement for the engagement of the Economist in Brazil Rio de Janeiro.</w:t>
      </w:r>
    </w:p>
    <w:p>
      <w:pPr>
        <w:pStyle w:val="BodyText"/>
      </w:pPr>
      <w:r>
        <w:rPr>
          <w:bCs/>
          <w:b/>
        </w:rPr>
        <w:t xml:space="preserve">For Meridian Economic Advisory Group</w:t>
      </w:r>
      <w:r>
        <w:br/>
      </w:r>
      <w:r>
        <w:t xml:space="preserve">Name: Dr. Helena Vasconcelos</w:t>
      </w:r>
      <w:r>
        <w:br/>
      </w:r>
      <w:r>
        <w:t xml:space="preserve">Title: Managing Director &amp; Lead Economist</w:t>
      </w:r>
      <w:r>
        <w:br/>
      </w:r>
      <w:r>
        <w:t xml:space="preserve">Date: ______________________</w:t>
      </w:r>
    </w:p>
    <w:p>
      <w:pPr>
        <w:pStyle w:val="BodyText"/>
      </w:pPr>
      <w:r>
        <w:rPr>
          <w:bCs/>
          <w:b/>
        </w:rPr>
        <w:t xml:space="preserve">For the Client</w:t>
      </w:r>
      <w:r>
        <w:br/>
      </w:r>
      <w:r>
        <w:t xml:space="preserve">Name: ______________________</w:t>
      </w:r>
      <w:r>
        <w:br/>
      </w:r>
      <w:r>
        <w:t xml:space="preserve">Title: ______________________</w:t>
      </w:r>
      <w:r>
        <w:br/>
      </w:r>
      <w:r>
        <w:t xml:space="preserve">Date: ______________________</w:t>
      </w:r>
    </w:p>
    <w:p>
      <w:pPr>
        <w:pStyle w:val="BodyText"/>
      </w:pPr>
      <w:r>
        <w:t xml:space="preserve">Meridian Economic Advisory Group — Av. Rio Branco, 1200, Centro, Rio de Janeiro, RJ — Brazil</w:t>
      </w:r>
    </w:p>
    <w:p>
      <w:pPr>
        <w:pStyle w:val="BodyText"/>
      </w:pPr>
      <w:r>
        <w:t xml:space="preserve">CNPJ: 12.345.678/0001-90 | This Quotation Estimate is valid for 60 days from the date of issue.</w:t>
      </w:r>
    </w:p>
    <w:p>
      <w:pPr>
        <w:pStyle w:val="BodyText"/>
      </w:pPr>
      <w:r>
        <w:t xml:space="preserve">Document generated on June 15,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Brazil Rio de Janeiro</dc:title>
  <dc:creator/>
  <dc:language>en</dc:language>
  <cp:keywords/>
  <dcterms:created xsi:type="dcterms:W3CDTF">2026-10-10T09:58:35Z</dcterms:created>
  <dcterms:modified xsi:type="dcterms:W3CDTF">2026-10-10T09:58:35Z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