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1b1006a332ef4c1d2517129d09ec21997446220"/>
    <w:p>
      <w:pPr>
        <w:pStyle w:val="Heading2"/>
      </w:pPr>
      <w:r>
        <w:t xml:space="preserve">Professional Economist Engagement Services</w:t>
      </w:r>
    </w:p>
    <w:p>
      <w:pPr>
        <w:pStyle w:val="FirstParagraph"/>
      </w:pPr>
      <w:r>
        <w:rPr>
          <w:bCs/>
          <w:b/>
        </w:rPr>
        <w:t xml:space="preserve">Meridian Economic Advisory Group (Beijing) Co., Ltd.</w:t>
      </w:r>
    </w:p>
    <w:p>
      <w:pPr>
        <w:pStyle w:val="BodyText"/>
      </w:pPr>
      <w:r>
        <w:t xml:space="preserve">No. 88 Financial Street, Xicheng District, China Beijing, 100032</w:t>
      </w:r>
    </w:p>
    <w:p>
      <w:pPr>
        <w:pStyle w:val="BodyText"/>
      </w:pPr>
      <w:r>
        <w:t xml:space="preserve">Tel: +86-10-8888-6600 | Email: beijing@meridian-econ.com</w:t>
      </w:r>
    </w:p>
    <w:bookmarkEnd w:id="20"/>
    <w:bookmarkEnd w:id="21"/>
    <w:p>
      <w:pPr>
        <w:pStyle w:val="BodyText"/>
      </w:pPr>
      <w:r>
        <w:rPr>
          <w:bCs/>
          <w:b/>
        </w:rPr>
        <w:t xml:space="preserve">Quotation Estimate No.:</w:t>
      </w:r>
      <w:r>
        <w:t xml:space="preserve"> </w:t>
      </w:r>
      <w:r>
        <w:t xml:space="preserve">QTE-2025-BJ-0472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Beijing Municipal Development &amp; Planning Bureau</w:t>
      </w:r>
      <w:r>
        <w:br/>
      </w:r>
      <w:r>
        <w:t xml:space="preserve">No. 12 Zhongguancun Street, Haidian District</w:t>
      </w:r>
      <w:r>
        <w:br/>
      </w:r>
      <w:r>
        <w:t xml:space="preserve">China Beijing, 100080</w:t>
      </w:r>
      <w:r>
        <w:br/>
      </w:r>
      <w:r>
        <w:t xml:space="preserve">Attn: Director Wang Lihua</w:t>
      </w:r>
    </w:p>
    <w:p>
      <w:pPr>
        <w:pStyle w:val="BodyText"/>
      </w:pPr>
      <w:r>
        <w:t xml:space="preserve">Dear Director Wang,</w:t>
      </w:r>
    </w:p>
    <w:p>
      <w:pPr>
        <w:pStyle w:val="BodyText"/>
      </w:pPr>
      <w:r>
        <w:t xml:space="preserve">Thank you for your inquiry regarding the engagement of a senior</w:t>
      </w:r>
      <w:r>
        <w:t xml:space="preserve"> </w:t>
      </w:r>
      <w:r>
        <w:rPr>
          <w:bCs/>
          <w:b/>
        </w:rPr>
        <w:t xml:space="preserve">Economist</w:t>
      </w:r>
      <w:r>
        <w:t xml:space="preserve"> </w:t>
      </w:r>
      <w:r>
        <w:t xml:space="preserve">to provide comprehensive macroeconomic analysis, policy advisory, and fiscal forecasting services for the upcoming fiscal planning cycle in</w:t>
      </w:r>
      <w:r>
        <w:t xml:space="preserve"> </w:t>
      </w:r>
      <w:r>
        <w:rPr>
          <w:bCs/>
          <w:b/>
        </w:rPr>
        <w:t xml:space="preserve">China Beijing</w:t>
      </w:r>
      <w:r>
        <w:t xml:space="preserve">. This</w:t>
      </w:r>
      <w:r>
        <w:t xml:space="preserve"> </w:t>
      </w:r>
      <w:r>
        <w:rPr>
          <w:bCs/>
          <w:b/>
        </w:rPr>
        <w:t xml:space="preserve">Quotation Estimate</w:t>
      </w:r>
      <w:r>
        <w:t xml:space="preserve"> </w:t>
      </w:r>
      <w:r>
        <w:t xml:space="preserve">has been carefully prepared to reflect the full scope of professional services, associated costs, and deliverables that our firm will provide under the proposed engagement. We are pleased to present this detailed</w:t>
      </w:r>
      <w:r>
        <w:t xml:space="preserve"> </w:t>
      </w:r>
      <w:r>
        <w:rPr>
          <w:bCs/>
          <w:b/>
        </w:rPr>
        <w:t xml:space="preserve">Quotation Estimate</w:t>
      </w:r>
      <w:r>
        <w:t xml:space="preserve"> </w:t>
      </w:r>
      <w:r>
        <w:t xml:space="preserve">for your review and approval.</w:t>
      </w:r>
    </w:p>
    <w:p>
      <w:pPr>
        <w:pStyle w:val="BodyText"/>
      </w:pPr>
      <w:r>
        <w:t xml:space="preserve">The</w:t>
      </w:r>
      <w:r>
        <w:t xml:space="preserve"> </w:t>
      </w:r>
      <w:r>
        <w:rPr>
          <w:bCs/>
          <w:b/>
        </w:rPr>
        <w:t xml:space="preserve">Economist</w:t>
      </w:r>
      <w:r>
        <w:t xml:space="preserve"> </w:t>
      </w:r>
      <w:r>
        <w:t xml:space="preserve">assigned to this project will be Dr. Chen Weiming, a PhD in Applied Economics from Tsinghua University with over eighteen years of experience in public-sector economic policy, regional fiscal planning, and trade analysis specific to the</w:t>
      </w:r>
      <w:r>
        <w:t xml:space="preserve"> </w:t>
      </w:r>
      <w:r>
        <w:rPr>
          <w:bCs/>
          <w:b/>
        </w:rPr>
        <w:t xml:space="preserve">China Beijing</w:t>
      </w:r>
      <w:r>
        <w:t xml:space="preserve"> </w:t>
      </w:r>
      <w:r>
        <w:t xml:space="preserve">metropolitan area and the broader Greater Beijing Economic Zone. His expertise aligns directly with the strategic objectives outlined in your request for a dedicated</w:t>
      </w:r>
      <w:r>
        <w:t xml:space="preserve"> </w:t>
      </w:r>
      <w:r>
        <w:rPr>
          <w:bCs/>
          <w:b/>
        </w:rPr>
        <w:t xml:space="preserve">Economist</w:t>
      </w:r>
      <w:r>
        <w:t xml:space="preserve"> </w:t>
      </w:r>
      <w:r>
        <w:t xml:space="preserve">to support evidence-based decision-making at the municipal level.</w:t>
      </w:r>
    </w:p>
    <w:bookmarkStart w:id="22" w:name="scope-of-services-economist-engagement"/>
    <w:p>
      <w:pPr>
        <w:pStyle w:val="Heading2"/>
      </w:pPr>
      <w:r>
        <w:t xml:space="preserve">Scope of Services – Economist Engagement</w:t>
      </w:r>
    </w:p>
    <w:p>
      <w:pPr>
        <w:pStyle w:val="FirstParagraph"/>
      </w:pPr>
      <w:r>
        <w:t xml:space="preserve">The following services constitute the complete scope of work under this</w:t>
      </w:r>
      <w:r>
        <w:t xml:space="preserve"> </w:t>
      </w:r>
      <w:r>
        <w:rPr>
          <w:bCs/>
          <w:b/>
        </w:rPr>
        <w:t xml:space="preserve">Quotation Estimate</w:t>
      </w:r>
      <w:r>
        <w:t xml:space="preserve">. The</w:t>
      </w:r>
      <w:r>
        <w:t xml:space="preserve"> </w:t>
      </w:r>
      <w:r>
        <w:rPr>
          <w:bCs/>
          <w:b/>
        </w:rPr>
        <w:t xml:space="preserve">Economist</w:t>
      </w:r>
      <w:r>
        <w:t xml:space="preserve"> </w:t>
      </w:r>
      <w:r>
        <w:t xml:space="preserve">will operate primarily from our office in Xicheng District,</w:t>
      </w:r>
      <w:r>
        <w:t xml:space="preserve"> </w:t>
      </w:r>
      <w:r>
        <w:rPr>
          <w:bCs/>
          <w:b/>
        </w:rPr>
        <w:t xml:space="preserve">China Beijing</w:t>
      </w:r>
      <w:r>
        <w:t xml:space="preserve">, with scheduled on-site visits to your bureau premises as required:</w:t>
      </w:r>
    </w:p>
    <w:p>
      <w:pPr>
        <w:numPr>
          <w:ilvl w:val="0"/>
          <w:numId w:val="1001"/>
        </w:numPr>
        <w:pStyle w:val="Compact"/>
      </w:pPr>
      <w:r>
        <w:rPr>
          <w:bCs/>
          <w:b/>
        </w:rPr>
        <w:t xml:space="preserve">Macroeconomic Analysis &amp; Forecasting:</w:t>
      </w:r>
      <w:r>
        <w:t xml:space="preserve"> </w:t>
      </w:r>
      <w:r>
        <w:t xml:space="preserve">Quarterly GDP projections, inflation modeling, and labor market trend analysis tailored to the</w:t>
      </w:r>
      <w:r>
        <w:t xml:space="preserve"> </w:t>
      </w:r>
      <w:r>
        <w:rPr>
          <w:bCs/>
          <w:b/>
        </w:rPr>
        <w:t xml:space="preserve">China Beijing</w:t>
      </w:r>
      <w:r>
        <w:t xml:space="preserve"> </w:t>
      </w:r>
      <w:r>
        <w:t xml:space="preserve">regional economy. The</w:t>
      </w:r>
      <w:r>
        <w:t xml:space="preserve"> </w:t>
      </w:r>
      <w:r>
        <w:rPr>
          <w:bCs/>
          <w:b/>
        </w:rPr>
        <w:t xml:space="preserve">Economist</w:t>
      </w:r>
      <w:r>
        <w:t xml:space="preserve"> </w:t>
      </w:r>
      <w:r>
        <w:t xml:space="preserve">will produce a minimum of four comprehensive analytical reports per year.</w:t>
      </w:r>
    </w:p>
    <w:p>
      <w:pPr>
        <w:numPr>
          <w:ilvl w:val="0"/>
          <w:numId w:val="1001"/>
        </w:numPr>
        <w:pStyle w:val="Compact"/>
      </w:pPr>
      <w:r>
        <w:rPr>
          <w:bCs/>
          <w:b/>
        </w:rPr>
        <w:t xml:space="preserve">Fiscal Policy Advisory:</w:t>
      </w:r>
      <w:r>
        <w:t xml:space="preserve"> </w:t>
      </w:r>
      <w:r>
        <w:t xml:space="preserve">The</w:t>
      </w:r>
      <w:r>
        <w:t xml:space="preserve"> </w:t>
      </w:r>
      <w:r>
        <w:rPr>
          <w:bCs/>
          <w:b/>
        </w:rPr>
        <w:t xml:space="preserve">Economist</w:t>
      </w:r>
      <w:r>
        <w:t xml:space="preserve"> </w:t>
      </w:r>
      <w:r>
        <w:t xml:space="preserve">will provide strategic recommendations on municipal budget allocation, tax revenue optimization, and public expenditure efficiency for the</w:t>
      </w:r>
      <w:r>
        <w:t xml:space="preserve"> </w:t>
      </w:r>
      <w:r>
        <w:rPr>
          <w:bCs/>
          <w:b/>
        </w:rPr>
        <w:t xml:space="preserve">China Beijing</w:t>
      </w:r>
      <w:r>
        <w:t xml:space="preserve"> </w:t>
      </w:r>
      <w:r>
        <w:t xml:space="preserve">fiscal framework.</w:t>
      </w:r>
    </w:p>
    <w:p>
      <w:pPr>
        <w:numPr>
          <w:ilvl w:val="0"/>
          <w:numId w:val="1001"/>
        </w:numPr>
        <w:pStyle w:val="Compact"/>
      </w:pPr>
      <w:r>
        <w:rPr>
          <w:bCs/>
          <w:b/>
        </w:rPr>
        <w:t xml:space="preserve">Trade &amp; Investment Impact Assessment:</w:t>
      </w:r>
      <w:r>
        <w:t xml:space="preserve"> </w:t>
      </w:r>
      <w:r>
        <w:t xml:space="preserve">Evaluation of the economic implications of new trade agreements, foreign direct investment inflows, and cross-border commerce policies affecting the</w:t>
      </w:r>
      <w:r>
        <w:t xml:space="preserve"> </w:t>
      </w:r>
      <w:r>
        <w:rPr>
          <w:bCs/>
          <w:b/>
        </w:rPr>
        <w:t xml:space="preserve">China Beijing</w:t>
      </w:r>
      <w:r>
        <w:t xml:space="preserve"> </w:t>
      </w:r>
      <w:r>
        <w:t xml:space="preserve">market.</w:t>
      </w:r>
    </w:p>
    <w:p>
      <w:pPr>
        <w:numPr>
          <w:ilvl w:val="0"/>
          <w:numId w:val="1001"/>
        </w:numPr>
        <w:pStyle w:val="Compact"/>
      </w:pPr>
      <w:r>
        <w:rPr>
          <w:bCs/>
          <w:b/>
        </w:rPr>
        <w:t xml:space="preserve">Ad Hoc Research &amp; Consultation:</w:t>
      </w:r>
      <w:r>
        <w:t xml:space="preserve"> </w:t>
      </w:r>
      <w:r>
        <w:t xml:space="preserve">Up to sixty (60) hours of additional research, data modeling, and advisory consultation beyond the core deliverables, as directed by the client.</w:t>
      </w:r>
    </w:p>
    <w:p>
      <w:pPr>
        <w:numPr>
          <w:ilvl w:val="0"/>
          <w:numId w:val="1001"/>
        </w:numPr>
        <w:pStyle w:val="Compact"/>
      </w:pPr>
      <w:r>
        <w:rPr>
          <w:bCs/>
          <w:b/>
        </w:rPr>
        <w:t xml:space="preserve">Stakeholder Presentations:</w:t>
      </w:r>
      <w:r>
        <w:t xml:space="preserve"> </w:t>
      </w:r>
      <w:r>
        <w:t xml:space="preserve">The</w:t>
      </w:r>
      <w:r>
        <w:t xml:space="preserve"> </w:t>
      </w:r>
      <w:r>
        <w:rPr>
          <w:bCs/>
          <w:b/>
        </w:rPr>
        <w:t xml:space="preserve">Economist</w:t>
      </w:r>
      <w:r>
        <w:t xml:space="preserve"> </w:t>
      </w:r>
      <w:r>
        <w:t xml:space="preserve">will deliver no fewer than eight (8) formal presentations to municipal leadership, inter-departmental committees, and international delegations visiting</w:t>
      </w:r>
      <w:r>
        <w:t xml:space="preserve"> </w:t>
      </w:r>
      <w:r>
        <w:rPr>
          <w:bCs/>
          <w:b/>
        </w:rPr>
        <w:t xml:space="preserve">China Beijing</w:t>
      </w:r>
      <w:r>
        <w:t xml:space="preserve">.</w:t>
      </w:r>
    </w:p>
    <w:bookmarkEnd w:id="22"/>
    <w:bookmarkStart w:id="23"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Economist – Monthly Retainer (Dr. Chen Weiming)</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Core engagement</w:t>
            </w:r>
          </w:p>
        </w:tc>
      </w:tr>
      <w:tr>
        <w:tc>
          <w:tcPr/>
          <w:p>
            <w:pPr>
              <w:pStyle w:val="Compact"/>
              <w:jc w:val="left"/>
            </w:pPr>
            <w:r>
              <w:t xml:space="preserve">2</w:t>
            </w:r>
          </w:p>
        </w:tc>
        <w:tc>
          <w:tcPr/>
          <w:p>
            <w:pPr>
              <w:pStyle w:val="Compact"/>
              <w:jc w:val="left"/>
            </w:pPr>
            <w:r>
              <w:t xml:space="preserve">Macroeconomic Forecasting Reports (Quarterly)</w:t>
            </w:r>
          </w:p>
        </w:tc>
        <w:tc>
          <w:tcPr/>
          <w:p>
            <w:pPr>
              <w:pStyle w:val="Compact"/>
              <w:jc w:val="left"/>
            </w:pPr>
            <w:r>
              <w:t xml:space="preserve">4 reports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Per report</w:t>
            </w:r>
          </w:p>
        </w:tc>
      </w:tr>
      <w:tr>
        <w:tc>
          <w:tcPr/>
          <w:p>
            <w:pPr>
              <w:pStyle w:val="Compact"/>
              <w:jc w:val="left"/>
            </w:pPr>
            <w:r>
              <w:t xml:space="preserve">3</w:t>
            </w:r>
          </w:p>
        </w:tc>
        <w:tc>
          <w:tcPr/>
          <w:p>
            <w:pPr>
              <w:pStyle w:val="Compact"/>
              <w:jc w:val="left"/>
            </w:pPr>
            <w:r>
              <w:t xml:space="preserve">Fiscal Policy Advisory &amp; Budget Modeling</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c>
          <w:tcPr/>
          <w:p>
            <w:pPr>
              <w:pStyle w:val="Compact"/>
              <w:jc w:val="left"/>
            </w:pPr>
            <w:r>
              <w:t xml:space="preserve">Monthly deliverable</w:t>
            </w:r>
          </w:p>
        </w:tc>
      </w:tr>
      <w:tr>
        <w:tc>
          <w:tcPr/>
          <w:p>
            <w:pPr>
              <w:pStyle w:val="Compact"/>
              <w:jc w:val="left"/>
            </w:pPr>
            <w:r>
              <w:t xml:space="preserve">4</w:t>
            </w:r>
          </w:p>
        </w:tc>
        <w:tc>
          <w:tcPr/>
          <w:p>
            <w:pPr>
              <w:pStyle w:val="Compact"/>
              <w:jc w:val="left"/>
            </w:pPr>
            <w:r>
              <w:t xml:space="preserve">Trade &amp; Investment Impact Assessments</w:t>
            </w:r>
          </w:p>
        </w:tc>
        <w:tc>
          <w:tcPr/>
          <w:p>
            <w:pPr>
              <w:pStyle w:val="Compact"/>
              <w:jc w:val="left"/>
            </w:pPr>
            <w:r>
              <w:t xml:space="preserve">6 assessments</w:t>
            </w:r>
          </w:p>
        </w:tc>
        <w:tc>
          <w:tcPr/>
          <w:p>
            <w:pPr>
              <w:pStyle w:val="Compact"/>
              <w:jc w:val="left"/>
            </w:pPr>
            <w:r>
              <w:t xml:space="preserve">28,000</w:t>
            </w:r>
          </w:p>
        </w:tc>
        <w:tc>
          <w:tcPr/>
          <w:p>
            <w:pPr>
              <w:pStyle w:val="Compact"/>
              <w:jc w:val="left"/>
            </w:pPr>
            <w:r>
              <w:t xml:space="preserve">168,000</w:t>
            </w:r>
          </w:p>
        </w:tc>
        <w:tc>
          <w:tcPr/>
          <w:p>
            <w:pPr>
              <w:pStyle w:val="Compact"/>
              <w:jc w:val="left"/>
            </w:pPr>
            <w:r>
              <w:t xml:space="preserve">Bi-monthly</w:t>
            </w:r>
          </w:p>
        </w:tc>
      </w:tr>
      <w:tr>
        <w:tc>
          <w:tcPr/>
          <w:p>
            <w:pPr>
              <w:pStyle w:val="Compact"/>
              <w:jc w:val="left"/>
            </w:pPr>
            <w:r>
              <w:t xml:space="preserve">5</w:t>
            </w:r>
          </w:p>
        </w:tc>
        <w:tc>
          <w:tcPr/>
          <w:p>
            <w:pPr>
              <w:pStyle w:val="Compact"/>
              <w:jc w:val="left"/>
            </w:pPr>
            <w:r>
              <w:t xml:space="preserve">Ad Hoc Research &amp; Consultation Hours</w:t>
            </w:r>
          </w:p>
        </w:tc>
        <w:tc>
          <w:tcPr/>
          <w:p>
            <w:pPr>
              <w:pStyle w:val="Compact"/>
              <w:jc w:val="left"/>
            </w:pPr>
            <w:r>
              <w:t xml:space="preserve">60 hours</w:t>
            </w:r>
          </w:p>
        </w:tc>
        <w:tc>
          <w:tcPr/>
          <w:p>
            <w:pPr>
              <w:pStyle w:val="Compact"/>
              <w:jc w:val="left"/>
            </w:pPr>
            <w:r>
              <w:t xml:space="preserve">1,200</w:t>
            </w:r>
          </w:p>
        </w:tc>
        <w:tc>
          <w:tcPr/>
          <w:p>
            <w:pPr>
              <w:pStyle w:val="Compact"/>
              <w:jc w:val="left"/>
            </w:pPr>
            <w:r>
              <w:t xml:space="preserve">72,000</w:t>
            </w:r>
          </w:p>
        </w:tc>
        <w:tc>
          <w:tcPr/>
          <w:p>
            <w:pPr>
              <w:pStyle w:val="Compact"/>
              <w:jc w:val="left"/>
            </w:pPr>
            <w:r>
              <w:t xml:space="preserve">As required</w:t>
            </w:r>
          </w:p>
        </w:tc>
      </w:tr>
      <w:tr>
        <w:tc>
          <w:tcPr/>
          <w:p>
            <w:pPr>
              <w:pStyle w:val="Compact"/>
              <w:jc w:val="left"/>
            </w:pPr>
            <w:r>
              <w:t xml:space="preserve">6</w:t>
            </w:r>
          </w:p>
        </w:tc>
        <w:tc>
          <w:tcPr/>
          <w:p>
            <w:pPr>
              <w:pStyle w:val="Compact"/>
              <w:jc w:val="left"/>
            </w:pPr>
            <w:r>
              <w:t xml:space="preserve">Stakeholder Presentations &amp; Briefings</w:t>
            </w:r>
          </w:p>
        </w:tc>
        <w:tc>
          <w:tcPr/>
          <w:p>
            <w:pPr>
              <w:pStyle w:val="Compact"/>
              <w:jc w:val="left"/>
            </w:pPr>
            <w:r>
              <w:t xml:space="preserve">8 sessions</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Per session</w:t>
            </w:r>
          </w:p>
        </w:tc>
      </w:tr>
      <w:tr>
        <w:tc>
          <w:tcPr/>
          <w:p>
            <w:pPr>
              <w:pStyle w:val="Compact"/>
              <w:jc w:val="left"/>
            </w:pPr>
            <w:r>
              <w:t xml:space="preserve">7</w:t>
            </w:r>
          </w:p>
        </w:tc>
        <w:tc>
          <w:tcPr/>
          <w:p>
            <w:pPr>
              <w:pStyle w:val="Compact"/>
              <w:jc w:val="left"/>
            </w:pPr>
            <w:r>
              <w:t xml:space="preserve">Data Licensing &amp; Analytical Software (Beijing-specific datasets)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Annual license</w:t>
            </w:r>
          </w:p>
        </w:tc>
      </w:tr>
      <w:tr>
        <w:tc>
          <w:tcPr/>
          <w:p>
            <w:pPr>
              <w:pStyle w:val="Compact"/>
              <w:jc w:val="left"/>
            </w:pPr>
            <w:r>
              <w:t xml:space="preserve">8</w:t>
            </w:r>
          </w:p>
        </w:tc>
        <w:tc>
          <w:tcPr/>
          <w:p>
            <w:pPr>
              <w:pStyle w:val="Compact"/>
              <w:jc w:val="left"/>
            </w:pPr>
            <w:r>
              <w:t xml:space="preserve">Travel &amp; Logistics within China Beijing Municipality</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Local transport</w:t>
            </w:r>
          </w:p>
        </w:tc>
      </w:tr>
      <w:tr>
        <w:tc>
          <w:tcPr/>
          <w:p>
            <w:pPr>
              <w:pStyle w:val="Compact"/>
              <w:jc w:val="left"/>
            </w:pPr>
            <w:r>
              <w:t xml:space="preserve">9</w:t>
            </w:r>
          </w:p>
        </w:tc>
        <w:tc>
          <w:tcPr/>
          <w:p>
            <w:pPr>
              <w:pStyle w:val="Compact"/>
              <w:jc w:val="left"/>
            </w:pPr>
            <w:r>
              <w:t xml:space="preserve">Project Management &amp; Administrative Support</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Included</w:t>
            </w:r>
          </w:p>
        </w:tc>
      </w:tr>
      <w:tr>
        <w:tc>
          <w:tcPr>
            <w:gridSpan w:val="4"/>
          </w:tcPr>
          <w:p>
            <w:pPr>
              <w:pStyle w:val="Compact"/>
              <w:jc w:val="left"/>
            </w:pPr>
            <w:r>
              <w:rPr>
                <w:bCs/>
                <w:b/>
              </w:rPr>
              <w:t xml:space="preserve">SUBTOTAL</w:t>
            </w:r>
          </w:p>
        </w:tc>
        <w:tc>
          <w:tcPr/>
          <w:p>
            <w:pPr>
              <w:pStyle w:val="Compact"/>
              <w:jc w:val="left"/>
            </w:pPr>
            <w:r>
              <w:rPr>
                <w:bCs/>
                <w:b/>
              </w:rPr>
              <w:t xml:space="preserve">2,220,000</w:t>
            </w:r>
          </w:p>
        </w:tc>
        <w:tc>
          <w:tcPr/>
          <w:p>
            <w:pPr>
              <w:pStyle w:val="Compact"/>
            </w:pPr>
          </w:p>
        </w:tc>
      </w:tr>
      <w:tr>
        <w:tc>
          <w:tcPr>
            <w:gridSpan w:val="4"/>
          </w:tcPr>
          <w:p>
            <w:pPr>
              <w:pStyle w:val="Compact"/>
              <w:jc w:val="left"/>
            </w:pPr>
            <w:r>
              <w:rPr>
                <w:bCs/>
                <w:b/>
              </w:rPr>
              <w:t xml:space="preserve">VAT (6% – Professional Services, China Beijing)</w:t>
            </w:r>
          </w:p>
        </w:tc>
        <w:tc>
          <w:tcPr/>
          <w:p>
            <w:pPr>
              <w:pStyle w:val="Compact"/>
              <w:jc w:val="left"/>
            </w:pPr>
            <w:r>
              <w:rPr>
                <w:bCs/>
                <w:b/>
              </w:rPr>
              <w:t xml:space="preserve">133,200</w:t>
            </w:r>
          </w:p>
        </w:tc>
        <w:tc>
          <w:tcPr/>
          <w:p>
            <w:pPr>
              <w:pStyle w:val="Compact"/>
            </w:pPr>
          </w:p>
        </w:tc>
      </w:tr>
      <w:tr>
        <w:tc>
          <w:tcPr>
            <w:gridSpan w:val="4"/>
          </w:tcPr>
          <w:p>
            <w:pPr>
              <w:pStyle w:val="Compact"/>
              <w:jc w:val="left"/>
            </w:pPr>
            <w:r>
              <w:rPr>
                <w:bCs/>
                <w:b/>
              </w:rPr>
              <w:t xml:space="preserve">TOTAL QUOTATION ESTIMATE AMOUNT</w:t>
            </w:r>
          </w:p>
        </w:tc>
        <w:tc>
          <w:tcPr/>
          <w:p>
            <w:pPr>
              <w:pStyle w:val="Compact"/>
              <w:jc w:val="left"/>
            </w:pPr>
            <w:r>
              <w:rPr>
                <w:bCs/>
                <w:b/>
              </w:rPr>
              <w:t xml:space="preserve">2,353,200</w:t>
            </w:r>
          </w:p>
        </w:tc>
        <w:tc>
          <w:tcPr/>
          <w:p>
            <w:pPr>
              <w:pStyle w:val="Compact"/>
              <w:jc w:val="left"/>
            </w:pPr>
            <w:r>
              <w:t xml:space="preserve">CNY</w:t>
            </w:r>
          </w:p>
        </w:tc>
      </w:tr>
    </w:tbl>
    <w:bookmarkEnd w:id="23"/>
    <w:bookmarkStart w:id="24" w:name="payment-schedule"/>
    <w:p>
      <w:pPr>
        <w:pStyle w:val="Heading2"/>
      </w:pPr>
      <w:r>
        <w:t xml:space="preserve">Payment Schedule</w:t>
      </w:r>
    </w:p>
    <w:p>
      <w:pPr>
        <w:pStyle w:val="FirstParagraph"/>
      </w:pPr>
      <w:r>
        <w:t xml:space="preserve">This</w:t>
      </w:r>
      <w:r>
        <w:t xml:space="preserve"> </w:t>
      </w:r>
      <w:r>
        <w:rPr>
          <w:bCs/>
          <w:b/>
        </w:rPr>
        <w:t xml:space="preserve">Quotation Estimate</w:t>
      </w:r>
      <w:r>
        <w:t xml:space="preserve"> </w:t>
      </w:r>
      <w:r>
        <w:t xml:space="preserve">is structured with the following payment milestones to ensure alignment between service delivery and financial obligations. All payments are to be made in Chinese Yuan (CNY) via bank transfer to the account designated by Meridian Economic Advisory Group (Beijing) Co., Ltd., located in</w:t>
      </w:r>
      <w:r>
        <w:t xml:space="preserve"> </w:t>
      </w:r>
      <w:r>
        <w:rPr>
          <w:bCs/>
          <w:b/>
        </w:rPr>
        <w:t xml:space="preserve">China Beijing</w:t>
      </w:r>
      <w:r>
        <w:t xml:space="preserve">:</w:t>
      </w:r>
    </w:p>
    <w:p>
      <w:pPr>
        <w:numPr>
          <w:ilvl w:val="0"/>
          <w:numId w:val="1002"/>
        </w:numPr>
        <w:pStyle w:val="Compact"/>
      </w:pPr>
      <w:r>
        <w:rPr>
          <w:bCs/>
          <w:b/>
        </w:rPr>
        <w:t xml:space="preserve">30% Advance Payment (CNY 705,960):</w:t>
      </w:r>
      <w:r>
        <w:t xml:space="preserve"> </w:t>
      </w:r>
      <w:r>
        <w:t xml:space="preserve">Due within ten (10) business days of contract execution and formal acceptance of this</w:t>
      </w:r>
      <w:r>
        <w:t xml:space="preserve"> </w:t>
      </w:r>
      <w:r>
        <w:rPr>
          <w:bCs/>
          <w:b/>
        </w:rPr>
        <w:t xml:space="preserve">Quotation Estimate</w:t>
      </w:r>
      <w:r>
        <w:t xml:space="preserve">.</w:t>
      </w:r>
    </w:p>
    <w:p>
      <w:pPr>
        <w:numPr>
          <w:ilvl w:val="0"/>
          <w:numId w:val="1002"/>
        </w:numPr>
        <w:pStyle w:val="Compact"/>
      </w:pPr>
      <w:r>
        <w:rPr>
          <w:bCs/>
          <w:b/>
        </w:rPr>
        <w:t xml:space="preserve">40% Mid-Term Payment (CNY 941,280):</w:t>
      </w:r>
      <w:r>
        <w:t xml:space="preserve"> </w:t>
      </w:r>
      <w:r>
        <w:t xml:space="preserve">Due upon completion of the second quarter of the</w:t>
      </w:r>
      <w:r>
        <w:t xml:space="preserve"> </w:t>
      </w:r>
      <w:r>
        <w:rPr>
          <w:bCs/>
          <w:b/>
        </w:rPr>
        <w:t xml:space="preserve">Economist</w:t>
      </w:r>
      <w:r>
        <w:t xml:space="preserve">'s engagement, subject to delivery of the first two quarterly forecasting reports.</w:t>
      </w:r>
    </w:p>
    <w:p>
      <w:pPr>
        <w:numPr>
          <w:ilvl w:val="0"/>
          <w:numId w:val="1002"/>
        </w:numPr>
        <w:pStyle w:val="Compact"/>
      </w:pPr>
      <w:r>
        <w:rPr>
          <w:bCs/>
          <w:b/>
        </w:rPr>
        <w:t xml:space="preserve">30% Final Payment (CNY 705,960):</w:t>
      </w:r>
      <w:r>
        <w:t xml:space="preserve"> </w:t>
      </w:r>
      <w:r>
        <w:t xml:space="preserve">Due within fifteen (15) business days of the final deliverable submission and acceptance at the conclusion of the twelve-month term.</w:t>
      </w:r>
    </w:p>
    <w:bookmarkEnd w:id="24"/>
    <w:bookmarkStart w:id="25" w:name="terms-conditions"/>
    <w:p>
      <w:pPr>
        <w:pStyle w:val="Heading2"/>
      </w:pPr>
      <w:r>
        <w:t xml:space="preserve">Terms &amp;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rates and availability of the designated</w:t>
      </w:r>
      <w:r>
        <w:t xml:space="preserve"> </w:t>
      </w:r>
      <w:r>
        <w:rPr>
          <w:bCs/>
          <w:b/>
        </w:rPr>
        <w:t xml:space="preserve">Economist</w:t>
      </w:r>
      <w:r>
        <w:t xml:space="preserve"> </w:t>
      </w:r>
      <w:r>
        <w:t xml:space="preserve">are subject to revision.</w:t>
      </w:r>
    </w:p>
    <w:p>
      <w:pPr>
        <w:numPr>
          <w:ilvl w:val="0"/>
          <w:numId w:val="1003"/>
        </w:numPr>
        <w:pStyle w:val="Compact"/>
      </w:pPr>
      <w:r>
        <w:t xml:space="preserve">All services will be performed in compliance with the applicable economic regulations, data protection laws, and professional standards governing economic advisory practice in</w:t>
      </w:r>
      <w:r>
        <w:t xml:space="preserve"> </w:t>
      </w:r>
      <w:r>
        <w:rPr>
          <w:bCs/>
          <w:b/>
        </w:rPr>
        <w:t xml:space="preserve">China Beijing</w:t>
      </w:r>
      <w:r>
        <w:t xml:space="preserve"> </w:t>
      </w:r>
      <w:r>
        <w:t xml:space="preserve">and the People's Republic of China.</w:t>
      </w:r>
    </w:p>
    <w:p>
      <w:pPr>
        <w:numPr>
          <w:ilvl w:val="0"/>
          <w:numId w:val="1003"/>
        </w:numPr>
        <w:pStyle w:val="Compact"/>
      </w:pPr>
      <w:r>
        <w:t xml:space="preserve">The</w:t>
      </w:r>
      <w:r>
        <w:t xml:space="preserve"> </w:t>
      </w:r>
      <w:r>
        <w:rPr>
          <w:bCs/>
          <w:b/>
        </w:rPr>
        <w:t xml:space="preserve">Economist</w:t>
      </w:r>
      <w:r>
        <w:t xml:space="preserve"> </w:t>
      </w:r>
      <w:r>
        <w:t xml:space="preserve">shall maintain strict confidentiality regarding all proprietary data, fiscal figures, and strategic information accessed during the engagement in</w:t>
      </w:r>
      <w:r>
        <w:t xml:space="preserve"> </w:t>
      </w:r>
      <w:r>
        <w:rPr>
          <w:bCs/>
          <w:b/>
        </w:rPr>
        <w:t xml:space="preserve">China Beijing</w:t>
      </w:r>
      <w:r>
        <w:t xml:space="preserve">. A separate Non-Disclosure Agreement (NDA) will be executed prior to commencement.</w:t>
      </w:r>
    </w:p>
    <w:p>
      <w:pPr>
        <w:numPr>
          <w:ilvl w:val="0"/>
          <w:numId w:val="1003"/>
        </w:numPr>
        <w:pStyle w:val="Compact"/>
      </w:pPr>
      <w:r>
        <w:t xml:space="preserve">Any scope changes, additional deliverables, or extended engagement beyond the twelve-month term will be documented in a formal amendment to this</w:t>
      </w:r>
      <w:r>
        <w:t xml:space="preserve"> </w:t>
      </w:r>
      <w:r>
        <w:rPr>
          <w:bCs/>
          <w:b/>
        </w:rPr>
        <w:t xml:space="preserve">Quotation Estimate</w:t>
      </w:r>
      <w:r>
        <w:t xml:space="preserve"> </w:t>
      </w:r>
      <w:r>
        <w:t xml:space="preserve">and require written approval from both parties.</w:t>
      </w:r>
    </w:p>
    <w:p>
      <w:pPr>
        <w:numPr>
          <w:ilvl w:val="0"/>
          <w:numId w:val="1003"/>
        </w:numPr>
        <w:pStyle w:val="Compact"/>
      </w:pPr>
      <w:r>
        <w:t xml:space="preserve">Force majeure events, including but not limited to government-mandated operational suspensions in</w:t>
      </w:r>
      <w:r>
        <w:t xml:space="preserve"> </w:t>
      </w:r>
      <w:r>
        <w:rPr>
          <w:bCs/>
          <w:b/>
        </w:rPr>
        <w:t xml:space="preserve">China Beijing</w:t>
      </w:r>
      <w:r>
        <w:t xml:space="preserve">, will be addressed through mutual consultation and equitable adjustment of timelines.</w:t>
      </w:r>
    </w:p>
    <w:p>
      <w:pPr>
        <w:numPr>
          <w:ilvl w:val="0"/>
          <w:numId w:val="1003"/>
        </w:numPr>
        <w:pStyle w:val="Compact"/>
      </w:pPr>
      <w:r>
        <w:t xml:space="preserve">Disputes arising from this</w:t>
      </w:r>
      <w:r>
        <w:t xml:space="preserve"> </w:t>
      </w:r>
      <w:r>
        <w:rPr>
          <w:bCs/>
          <w:b/>
        </w:rPr>
        <w:t xml:space="preserve">Quotation Estimate</w:t>
      </w:r>
      <w:r>
        <w:t xml:space="preserve"> </w:t>
      </w:r>
      <w:r>
        <w:t xml:space="preserve">shall be resolved through arbitration under the Beijing Arbitration Commission in accordance with its then-current rules.</w:t>
      </w:r>
    </w:p>
    <w:p>
      <w:pPr>
        <w:pStyle w:val="FirstParagraph"/>
      </w:pPr>
      <w:r>
        <w:rPr>
          <w:bCs/>
          <w:b/>
        </w:rPr>
        <w:t xml:space="preserve">Important Note:</w:t>
      </w:r>
      <w:r>
        <w:t xml:space="preserve"> </w:t>
      </w:r>
      <w:r>
        <w:t xml:space="preserve">This</w:t>
      </w:r>
      <w:r>
        <w:t xml:space="preserve"> </w:t>
      </w:r>
      <w:r>
        <w:rPr>
          <w:bCs/>
          <w:b/>
        </w:rPr>
        <w:t xml:space="preserve">Quotation Estimate</w:t>
      </w:r>
      <w:r>
        <w:t xml:space="preserve"> </w:t>
      </w:r>
      <w:r>
        <w:t xml:space="preserve">does not constitute a binding contract until countersigned by both parties. The engagement of the</w:t>
      </w:r>
      <w:r>
        <w:t xml:space="preserve"> </w:t>
      </w:r>
      <w:r>
        <w:rPr>
          <w:bCs/>
          <w:b/>
        </w:rPr>
        <w:t xml:space="preserve">Economist</w:t>
      </w:r>
      <w:r>
        <w:t xml:space="preserve"> </w:t>
      </w:r>
      <w:r>
        <w:t xml:space="preserve">is contingent upon the successful completion of a mutual compatibility review and the execution of a definitive Service Agreement. All figures are quoted in Chinese Yuan (CNY) and are exclusive of any applicable local surcharges that may be introduced by the</w:t>
      </w:r>
      <w:r>
        <w:t xml:space="preserve"> </w:t>
      </w:r>
      <w:r>
        <w:rPr>
          <w:bCs/>
          <w:b/>
        </w:rPr>
        <w:t xml:space="preserve">China Beijing</w:t>
      </w:r>
      <w:r>
        <w:t xml:space="preserve"> </w:t>
      </w:r>
      <w:r>
        <w:t xml:space="preserve">municipal authority during the contract period.</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rPr>
          <w:bCs/>
          <w:b/>
        </w:rPr>
        <w:t xml:space="preserve">Quotation Estimate</w:t>
      </w:r>
      <w:r>
        <w:t xml:space="preserve">, confirms the scope of</w:t>
      </w:r>
      <w:r>
        <w:t xml:space="preserve"> </w:t>
      </w:r>
      <w:r>
        <w:rPr>
          <w:bCs/>
          <w:b/>
        </w:rPr>
        <w:t xml:space="preserve">Economist</w:t>
      </w:r>
      <w:r>
        <w:t xml:space="preserve"> </w:t>
      </w:r>
      <w:r>
        <w:t xml:space="preserve">services described herein, and authorizes Meridian Economic Advisory Group (Beijing) Co., Ltd. to proceed with the engagement in</w:t>
      </w:r>
      <w:r>
        <w:t xml:space="preserve"> </w:t>
      </w:r>
      <w:r>
        <w:rPr>
          <w:bCs/>
          <w:b/>
        </w:rPr>
        <w:t xml:space="preserve">China Beijing</w:t>
      </w:r>
      <w:r>
        <w:t xml:space="preserve"> </w:t>
      </w:r>
      <w:r>
        <w:t xml:space="preserve">upon execution of the definitive agreement.</w:t>
      </w:r>
    </w:p>
    <w:p>
      <w:pPr>
        <w:pStyle w:val="BodyText"/>
      </w:pPr>
      <w:r>
        <w:rPr>
          <w:bCs/>
          <w:b/>
        </w:rPr>
        <w:t xml:space="preserve">For and on behalf of:</w:t>
      </w:r>
      <w:r>
        <w:br/>
      </w:r>
      <w:r>
        <w:t xml:space="preserve">Meridian Economic Advisory Group (Beijing) Co., Ltd.</w:t>
      </w:r>
    </w:p>
    <w:p>
      <w:pPr>
        <w:pStyle w:val="BodyText"/>
      </w:pPr>
      <w:r>
        <w:t xml:space="preserve">Signature: ______________________________</w:t>
      </w:r>
      <w:r>
        <w:br/>
      </w:r>
      <w:r>
        <w:t xml:space="preserve">Name: Dr. Zhao Mingyuan, Managing Director</w:t>
      </w:r>
      <w:r>
        <w:br/>
      </w:r>
      <w:r>
        <w:t xml:space="preserve">Date: _______________</w:t>
      </w:r>
    </w:p>
    <w:p>
      <w:pPr>
        <w:pStyle w:val="BodyText"/>
      </w:pPr>
      <w:r>
        <w:rPr>
          <w:bCs/>
          <w:b/>
        </w:rPr>
        <w:t xml:space="preserve">For and on behalf of:</w:t>
      </w:r>
      <w:r>
        <w:br/>
      </w:r>
      <w:r>
        <w:t xml:space="preserve">Beijing Municipal Development &amp; Planning Bureau</w:t>
      </w:r>
    </w:p>
    <w:p>
      <w:pPr>
        <w:pStyle w:val="BodyText"/>
      </w:pPr>
      <w:r>
        <w:t xml:space="preserve">Signature: ______________________________</w:t>
      </w:r>
      <w:r>
        <w:br/>
      </w:r>
      <w:r>
        <w:t xml:space="preserve">Name: Director Wang Lihua</w:t>
      </w:r>
      <w:r>
        <w:br/>
      </w:r>
      <w:r>
        <w:t xml:space="preserve">Date: _______________</w:t>
      </w:r>
    </w:p>
    <w:p>
      <w:pPr>
        <w:pStyle w:val="BodyText"/>
      </w:pPr>
      <w:r>
        <w:rPr>
          <w:bCs/>
          <w:b/>
        </w:rPr>
        <w:t xml:space="preserve">Meridian Economic Advisory Group (Beijing) Co., Ltd.</w:t>
      </w:r>
      <w:r>
        <w:t xml:space="preserve"> </w:t>
      </w:r>
      <w:r>
        <w:t xml:space="preserve">| Unified Social Credit Code: 91110102MA01KX7B2F</w:t>
      </w:r>
      <w:r>
        <w:br/>
      </w:r>
      <w:r>
        <w:t xml:space="preserve">Registered Address: No. 88 Financial Street, Xicheng District, China Beijing, 100032, P.R. China</w:t>
      </w:r>
      <w:r>
        <w:br/>
      </w:r>
      <w:r>
        <w:t xml:space="preserve">This Quotation Estimate document is generated electronically and carries the same legal validity as a signed original.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China Beijing</dc:title>
  <dc:creator/>
  <dc:language>en</dc:language>
  <cp:keywords/>
  <dcterms:created xsi:type="dcterms:W3CDTF">2026-10-10T08:37:24Z</dcterms:created>
  <dcterms:modified xsi:type="dcterms:W3CDTF">2026-10-10T08:37:24Z</dcterms:modified>
</cp:coreProperties>
</file>

<file path=docProps/custom.xml><?xml version="1.0" encoding="utf-8"?>
<Properties xmlns="http://schemas.openxmlformats.org/officeDocument/2006/custom-properties" xmlns:vt="http://schemas.openxmlformats.org/officeDocument/2006/docPropsVTypes"/>
</file>