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Economist Services — Egypt Alexandria</w:t>
      </w:r>
    </w:p>
    <w:p>
      <w:pPr>
        <w:pStyle w:val="BodyText"/>
      </w:pPr>
      <w:r>
        <w:t xml:space="preserve">Document Reference: QTE-EGY-ALX-2025-0472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(15 July 2025)</w:t>
            </w:r>
          </w:p>
        </w:tc>
      </w:tr>
      <w:tr>
        <w:tc>
          <w:tcPr/>
          <w:p>
            <w:pPr>
              <w:pStyle w:val="Compact"/>
              <w:jc w:val="left"/>
            </w:pPr>
            <w:r>
              <w:t xml:space="preserve">Prepared For</w:t>
            </w:r>
          </w:p>
        </w:tc>
        <w:tc>
          <w:tcPr/>
          <w:p>
            <w:pPr>
              <w:pStyle w:val="Compact"/>
              <w:jc w:val="left"/>
            </w:pPr>
            <w:r>
              <w:t xml:space="preserve">Alexandria Economic Development Authority, 12 Corniche El-Nil Street, Alexandria, Egypt</w:t>
            </w:r>
          </w:p>
        </w:tc>
      </w:tr>
      <w:tr>
        <w:tc>
          <w:tcPr/>
          <w:p>
            <w:pPr>
              <w:pStyle w:val="Compact"/>
              <w:jc w:val="left"/>
            </w:pPr>
            <w:r>
              <w:t xml:space="preserve">Prepared By</w:t>
            </w:r>
          </w:p>
        </w:tc>
        <w:tc>
          <w:tcPr/>
          <w:p>
            <w:pPr>
              <w:pStyle w:val="Compact"/>
              <w:jc w:val="left"/>
            </w:pPr>
            <w:r>
              <w:t xml:space="preserve">Dr. Mahmoud El-Sayed, Senior Economist &amp; Consultant, Alexandria Business Advisory Group, Egypt Alexandria</w:t>
            </w:r>
          </w:p>
        </w:tc>
      </w:tr>
      <w:tr>
        <w:tc>
          <w:tcPr/>
          <w:p>
            <w:pPr>
              <w:pStyle w:val="Compact"/>
              <w:jc w:val="left"/>
            </w:pPr>
            <w:r>
              <w:t xml:space="preserve">Service Location</w:t>
            </w:r>
          </w:p>
        </w:tc>
        <w:tc>
          <w:tcPr/>
          <w:p>
            <w:pPr>
              <w:pStyle w:val="Compact"/>
              <w:jc w:val="left"/>
            </w:pPr>
            <w:r>
              <w:t xml:space="preserve">Egypt Alexandria — Primary office at 45 Fouad Street, Smouha District, Alexandria, Egypt</w:t>
            </w:r>
          </w:p>
        </w:tc>
      </w:tr>
      <w:tr>
        <w:tc>
          <w:tcPr/>
          <w:p>
            <w:pPr>
              <w:pStyle w:val="Compact"/>
              <w:jc w:val="left"/>
            </w:pPr>
            <w:r>
              <w:t xml:space="preserve">Currency</w:t>
            </w:r>
          </w:p>
        </w:tc>
        <w:tc>
          <w:tcPr/>
          <w:p>
            <w:pPr>
              <w:pStyle w:val="Compact"/>
              <w:jc w:val="left"/>
            </w:pPr>
            <w:r>
              <w:t xml:space="preserve">Egyptian Pound (EGP) / US Dollar (USD)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expenses, and deliverables associated with the engagement of a qualified</w:t>
      </w:r>
      <w:r>
        <w:t xml:space="preserve"> </w:t>
      </w:r>
      <w:r>
        <w:t xml:space="preserve">Economist</w:t>
      </w:r>
      <w:r>
        <w:t xml:space="preserve"> </w:t>
      </w:r>
      <w:r>
        <w:t xml:space="preserve">to deliver strategic economic advisory services within the city of</w:t>
      </w:r>
      <w:r>
        <w:t xml:space="preserve"> </w:t>
      </w:r>
      <w:r>
        <w:t xml:space="preserve">Egypt Alexandria</w:t>
      </w:r>
      <w:r>
        <w:t xml:space="preserve">. This document serves as the binding financial proposal between the service provider and the client, outlining all costs, scope of work, timelines, and terms governing the engagement. 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operate primarily within the economic and commercial landscape of</w:t>
      </w:r>
      <w:r>
        <w:t xml:space="preserve"> </w:t>
      </w:r>
      <w:r>
        <w:t xml:space="preserve">Egypt Alexandria</w:t>
      </w:r>
      <w:r>
        <w:t xml:space="preserve">, leveraging local market intelligence, regional trade data, and national policy frameworks specific to the Egyptian economy.</w:t>
      </w:r>
    </w:p>
    <w:bookmarkEnd w:id="21"/>
    <w:bookmarkStart w:id="22" w:name="X7b1cbe2415a2c787cf716f0f710401f8b0c05b2"/>
    <w:p>
      <w:pPr>
        <w:pStyle w:val="Heading2"/>
      </w:pPr>
      <w:r>
        <w:t xml:space="preserve">2. Scope of Services — Economist Engagement in Egypt Alexandria</w:t>
      </w:r>
    </w:p>
    <w:p>
      <w:pPr>
        <w:pStyle w:val="FirstParagraph"/>
      </w:pPr>
      <w:r>
        <w:t xml:space="preserve">The</w:t>
      </w:r>
      <w:r>
        <w:t xml:space="preserve"> </w:t>
      </w:r>
      <w:r>
        <w:t xml:space="preserve">Economist</w:t>
      </w:r>
      <w:r>
        <w:t xml:space="preserve"> </w:t>
      </w:r>
      <w:r>
        <w:t xml:space="preserve">retained under this</w:t>
      </w:r>
      <w:r>
        <w:t xml:space="preserve"> </w:t>
      </w:r>
      <w:r>
        <w:t xml:space="preserve">Quotation Estimate</w:t>
      </w:r>
      <w:r>
        <w:t xml:space="preserve"> </w:t>
      </w:r>
      <w:r>
        <w:t xml:space="preserve">shall provide the following professional services tailored to the unique economic environment of</w:t>
      </w:r>
      <w:r>
        <w:t xml:space="preserve"> </w:t>
      </w:r>
      <w:r>
        <w:t xml:space="preserve">Egypt Alexandria</w:t>
      </w:r>
      <w:r>
        <w:t xml:space="preserve">:</w:t>
      </w:r>
    </w:p>
    <w:p>
      <w:pPr>
        <w:numPr>
          <w:ilvl w:val="0"/>
          <w:numId w:val="1001"/>
        </w:numPr>
        <w:pStyle w:val="Compact"/>
      </w:pPr>
      <w:r>
        <w:rPr>
          <w:bCs/>
          <w:b/>
        </w:rPr>
        <w:t xml:space="preserve">Macroeconomic Analysis:</w:t>
      </w:r>
      <w:r>
        <w:t xml:space="preserve"> </w:t>
      </w:r>
      <w:r>
        <w:t xml:space="preserve">Preparation of a detailed macroeconomic assessment of the Alexandria metropolitan region, including GDP contribution, employment trends, inflation impact, and fiscal policy implications specific to</w:t>
      </w:r>
      <w:r>
        <w:t xml:space="preserve"> </w:t>
      </w:r>
      <w:r>
        <w:t xml:space="preserve">Egypt Alexandria</w:t>
      </w:r>
      <w:r>
        <w:t xml:space="preserve">.</w:t>
      </w:r>
    </w:p>
    <w:p>
      <w:pPr>
        <w:numPr>
          <w:ilvl w:val="0"/>
          <w:numId w:val="1001"/>
        </w:numPr>
        <w:pStyle w:val="Compact"/>
      </w:pPr>
      <w:r>
        <w:rPr>
          <w:bCs/>
          <w:b/>
        </w:rPr>
        <w:t xml:space="preserve">Trade &amp; Port Economics:</w:t>
      </w:r>
      <w:r>
        <w:t xml:space="preserve"> </w:t>
      </w:r>
      <w:r>
        <w:t xml:space="preserve">Analysis of the Alexandria Port and New Alexandria Port trade flows, logistics costs, and their effect on regional economic growth. The</w:t>
      </w:r>
      <w:r>
        <w:t xml:space="preserve"> </w:t>
      </w:r>
      <w:r>
        <w:t xml:space="preserve">Economist</w:t>
      </w:r>
      <w:r>
        <w:t xml:space="preserve"> </w:t>
      </w:r>
      <w:r>
        <w:t xml:space="preserve">shall model scenarios for port expansion and their fiscal impact on the city.</w:t>
      </w:r>
    </w:p>
    <w:p>
      <w:pPr>
        <w:numPr>
          <w:ilvl w:val="0"/>
          <w:numId w:val="1001"/>
        </w:numPr>
        <w:pStyle w:val="Compact"/>
      </w:pPr>
      <w:r>
        <w:rPr>
          <w:bCs/>
          <w:b/>
        </w:rPr>
        <w:t xml:space="preserve">Tourism Sector Evaluation:</w:t>
      </w:r>
      <w:r>
        <w:t xml:space="preserve"> </w:t>
      </w:r>
      <w:r>
        <w:t xml:space="preserve">Economic impact study of the tourism sector in</w:t>
      </w:r>
      <w:r>
        <w:t xml:space="preserve"> </w:t>
      </w:r>
      <w:r>
        <w:t xml:space="preserve">Egypt Alexandria</w:t>
      </w:r>
      <w:r>
        <w:t xml:space="preserve">, including revenue projections, multiplier effects, and policy recommendations for sustainable growth.</w:t>
      </w:r>
    </w:p>
    <w:p>
      <w:pPr>
        <w:numPr>
          <w:ilvl w:val="0"/>
          <w:numId w:val="1001"/>
        </w:numPr>
        <w:pStyle w:val="Compact"/>
      </w:pPr>
      <w:r>
        <w:rPr>
          <w:bCs/>
          <w:b/>
        </w:rPr>
        <w:t xml:space="preserve">Industrial &amp; Manufacturing Advisory:</w:t>
      </w:r>
      <w:r>
        <w:t xml:space="preserve"> </w:t>
      </w:r>
      <w:r>
        <w:t xml:space="preserve">Assessment of the industrial zones in Alexandria (including the Sidi Gaber and Borg El-Arab industrial areas), with recommendations for investment attraction and productivity enhancement.</w:t>
      </w:r>
    </w:p>
    <w:p>
      <w:pPr>
        <w:numPr>
          <w:ilvl w:val="0"/>
          <w:numId w:val="1001"/>
        </w:numPr>
        <w:pStyle w:val="Compact"/>
      </w:pPr>
      <w:r>
        <w:rPr>
          <w:bCs/>
          <w:b/>
        </w:rPr>
        <w:t xml:space="preserve">Policy Briefing &amp; Presentation:</w:t>
      </w:r>
      <w:r>
        <w:t xml:space="preserve"> </w:t>
      </w:r>
      <w:r>
        <w:t xml:space="preserve">Delivery of no fewer than four (4) formal policy briefings to the Alexandria Economic Development Authority, presenting findings and actionable recommendations derived from the</w:t>
      </w:r>
      <w:r>
        <w:t xml:space="preserve"> </w:t>
      </w:r>
      <w:r>
        <w:t xml:space="preserve">Economist</w:t>
      </w:r>
      <w:r>
        <w:t xml:space="preserve">'s research.</w:t>
      </w:r>
    </w:p>
    <w:p>
      <w:pPr>
        <w:numPr>
          <w:ilvl w:val="0"/>
          <w:numId w:val="1001"/>
        </w:numPr>
        <w:pStyle w:val="Compact"/>
      </w:pPr>
      <w:r>
        <w:rPr>
          <w:bCs/>
          <w:b/>
        </w:rPr>
        <w:t xml:space="preserve">Ongoing Advisory (Monthly):</w:t>
      </w:r>
      <w:r>
        <w:t xml:space="preserve"> </w:t>
      </w:r>
      <w:r>
        <w:t xml:space="preserve">Monthly economic outlook reports specific to</w:t>
      </w:r>
      <w:r>
        <w:t xml:space="preserve"> </w:t>
      </w:r>
      <w:r>
        <w:t xml:space="preserve">Egypt Alexandria</w:t>
      </w:r>
      <w:r>
        <w:t xml:space="preserve">, covering currency fluctuations, commodity price impacts, and sector-specific performance indicators.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itemized</w:t>
      </w:r>
      <w:r>
        <w:t xml:space="preserve"> </w:t>
      </w:r>
      <w:r>
        <w:t xml:space="preserve">Quotation Estimate</w:t>
      </w:r>
      <w:r>
        <w:t xml:space="preserve"> </w:t>
      </w:r>
      <w:r>
        <w:t xml:space="preserve">for the</w:t>
      </w:r>
      <w:r>
        <w:t xml:space="preserve"> </w:t>
      </w:r>
      <w:r>
        <w:t xml:space="preserve">Economist</w:t>
      </w:r>
      <w:r>
        <w:t xml:space="preserve"> </w:t>
      </w:r>
      <w:r>
        <w:t xml:space="preserve">services to be rendered in</w:t>
      </w:r>
      <w:r>
        <w:t xml:space="preserve"> </w:t>
      </w:r>
      <w:r>
        <w:t xml:space="preserve">Egypt Alexandria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Economist — Macroeconomic Analysis &amp; Regional Assessment (Egypt Alexandria)</w:t>
            </w:r>
          </w:p>
        </w:tc>
        <w:tc>
          <w:tcPr/>
          <w:p>
            <w:pPr>
              <w:pStyle w:val="Compact"/>
              <w:jc w:val="left"/>
            </w:pPr>
            <w:r>
              <w:t xml:space="preserve">60 working hours</w:t>
            </w:r>
          </w:p>
        </w:tc>
        <w:tc>
          <w:tcPr/>
          <w:p>
            <w:pPr>
              <w:pStyle w:val="Compact"/>
              <w:jc w:val="left"/>
            </w:pPr>
            <w:r>
              <w:t xml:space="preserve">2,500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Trade &amp; Port Economics Modelling — Alexandria Port Analysis</w:t>
            </w:r>
          </w:p>
        </w:tc>
        <w:tc>
          <w:tcPr/>
          <w:p>
            <w:pPr>
              <w:pStyle w:val="Compact"/>
              <w:jc w:val="left"/>
            </w:pPr>
            <w:r>
              <w:t xml:space="preserve">40 working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03</w:t>
            </w:r>
          </w:p>
        </w:tc>
        <w:tc>
          <w:tcPr/>
          <w:p>
            <w:pPr>
              <w:pStyle w:val="Compact"/>
              <w:jc w:val="left"/>
            </w:pPr>
            <w:r>
              <w:t xml:space="preserve">Tourism Sector Economic Impact Study — Egypt Alexandria</w:t>
            </w:r>
          </w:p>
        </w:tc>
        <w:tc>
          <w:tcPr/>
          <w:p>
            <w:pPr>
              <w:pStyle w:val="Compact"/>
              <w:jc w:val="left"/>
            </w:pPr>
            <w:r>
              <w:t xml:space="preserve">35 working hours</w:t>
            </w:r>
          </w:p>
        </w:tc>
        <w:tc>
          <w:tcPr/>
          <w:p>
            <w:pPr>
              <w:pStyle w:val="Compact"/>
              <w:jc w:val="left"/>
            </w:pPr>
            <w:r>
              <w:t xml:space="preserve">2,500</w:t>
            </w:r>
          </w:p>
        </w:tc>
        <w:tc>
          <w:tcPr/>
          <w:p>
            <w:pPr>
              <w:pStyle w:val="Compact"/>
              <w:jc w:val="left"/>
            </w:pPr>
            <w:r>
              <w:t xml:space="preserve">87,500</w:t>
            </w:r>
          </w:p>
        </w:tc>
      </w:tr>
      <w:tr>
        <w:tc>
          <w:tcPr/>
          <w:p>
            <w:pPr>
              <w:pStyle w:val="Compact"/>
              <w:jc w:val="left"/>
            </w:pPr>
            <w:r>
              <w:t xml:space="preserve">04</w:t>
            </w:r>
          </w:p>
        </w:tc>
        <w:tc>
          <w:tcPr/>
          <w:p>
            <w:pPr>
              <w:pStyle w:val="Compact"/>
              <w:jc w:val="left"/>
            </w:pPr>
            <w:r>
              <w:t xml:space="preserve">Industrial Zone Advisory &amp; Investment Feasibility Review</w:t>
            </w:r>
          </w:p>
        </w:tc>
        <w:tc>
          <w:tcPr/>
          <w:p>
            <w:pPr>
              <w:pStyle w:val="Compact"/>
              <w:jc w:val="left"/>
            </w:pPr>
            <w:r>
              <w:t xml:space="preserve">30 working hours</w:t>
            </w:r>
          </w:p>
        </w:tc>
        <w:tc>
          <w:tcPr/>
          <w:p>
            <w:pPr>
              <w:pStyle w:val="Compact"/>
              <w:jc w:val="left"/>
            </w:pPr>
            <w:r>
              <w:t xml:space="preserve">2,500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Policy Briefings &amp; Formal Presentations (4 sessions in Alexandria)</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Monthly Economic Outlook Reports — Egypt Alexandria (6 months)</w:t>
            </w:r>
          </w:p>
        </w:tc>
        <w:tc>
          <w:tcPr/>
          <w:p>
            <w:pPr>
              <w:pStyle w:val="Compact"/>
              <w:jc w:val="left"/>
            </w:pPr>
            <w:r>
              <w:t xml:space="preserve">6 reports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Travel, Data Acquisition &amp; Field Research within Alexandria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Report Printing, Binding &amp; Digital Distribution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w:t>
            </w:r>
          </w:p>
        </w:tc>
      </w:tr>
      <w:tr>
        <w:tc>
          <w:tcPr>
            <w:gridSpan w:val="4"/>
          </w:tcPr>
          <w:p>
            <w:pPr>
              <w:pStyle w:val="Compact"/>
              <w:jc w:val="right"/>
            </w:pPr>
            <w:r>
              <w:t xml:space="preserve">Subtotal (EGP)</w:t>
            </w:r>
          </w:p>
        </w:tc>
        <w:tc>
          <w:tcPr/>
          <w:p>
            <w:pPr>
              <w:pStyle w:val="Compact"/>
              <w:jc w:val="left"/>
            </w:pPr>
            <w:r>
              <w:t xml:space="preserve">578,000</w:t>
            </w:r>
          </w:p>
        </w:tc>
      </w:tr>
      <w:tr>
        <w:tc>
          <w:tcPr>
            <w:gridSpan w:val="4"/>
          </w:tcPr>
          <w:p>
            <w:pPr>
              <w:pStyle w:val="Compact"/>
              <w:jc w:val="right"/>
            </w:pPr>
            <w:r>
              <w:t xml:space="preserve">VAT (14% — Egyptian Tax Authority)</w:t>
            </w:r>
          </w:p>
        </w:tc>
        <w:tc>
          <w:tcPr/>
          <w:p>
            <w:pPr>
              <w:pStyle w:val="Compact"/>
              <w:jc w:val="left"/>
            </w:pPr>
            <w:r>
              <w:t xml:space="preserve">80,920</w:t>
            </w:r>
          </w:p>
        </w:tc>
      </w:tr>
      <w:tr>
        <w:tc>
          <w:tcPr>
            <w:gridSpan w:val="4"/>
          </w:tcPr>
          <w:p>
            <w:pPr>
              <w:pStyle w:val="Compact"/>
              <w:jc w:val="right"/>
            </w:pPr>
            <w:r>
              <w:t xml:space="preserve">TOTAL AMOUNT DUE (EGP)</w:t>
            </w:r>
          </w:p>
        </w:tc>
        <w:tc>
          <w:tcPr/>
          <w:p>
            <w:pPr>
              <w:pStyle w:val="Compact"/>
              <w:jc w:val="left"/>
            </w:pPr>
            <w:r>
              <w:t xml:space="preserve">658,920</w:t>
            </w:r>
          </w:p>
        </w:tc>
      </w:tr>
      <w:tr>
        <w:tc>
          <w:tcPr>
            <w:gridSpan w:val="4"/>
          </w:tcPr>
          <w:p>
            <w:pPr>
              <w:pStyle w:val="Compact"/>
              <w:jc w:val="right"/>
            </w:pPr>
            <w:r>
              <w:t xml:space="preserve">TOTAL AMOUNT DUE (USD equivalent @ 48.50 EGP/USD)</w:t>
            </w:r>
          </w:p>
        </w:tc>
        <w:tc>
          <w:tcPr/>
          <w:p>
            <w:pPr>
              <w:pStyle w:val="Compact"/>
              <w:jc w:val="left"/>
            </w:pPr>
            <w:r>
              <w:t xml:space="preserve">13,586.00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acceptance of this</w:t>
      </w:r>
      <w:r>
        <w:t xml:space="preserve"> </w:t>
      </w:r>
      <w:r>
        <w:t xml:space="preserve">Quotation Estimate</w:t>
      </w:r>
      <w:r>
        <w:t xml:space="preserve"> </w:t>
      </w:r>
      <w:r>
        <w:t xml:space="preserve">and execution of the service agreement; 40% upon delivery of the interim reports and completion of the first two policy briefings; and the remaining 30% upon final delivery of all deliverables and the concluding economic outlook report for</w:t>
      </w:r>
      <w:r>
        <w:t xml:space="preserve"> </w:t>
      </w:r>
      <w:r>
        <w:t xml:space="preserve">Egypt Alexandria</w:t>
      </w:r>
      <w:r>
        <w:t xml:space="preserve">. All payments shall be made via bank transfer to the account of the</w:t>
      </w:r>
      <w:r>
        <w:t xml:space="preserve"> </w:t>
      </w:r>
      <w:r>
        <w:t xml:space="preserve">Economist</w:t>
      </w:r>
      <w:r>
        <w:t xml:space="preserve">'s registered firm in Alexandria, Egypt. Late payments shall incur a penalty of 1.5% per month as per Egyptian commercial law.</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 Egyptian economic environment, including currency devaluation or inflation adjustments.</w:t>
      </w:r>
    </w:p>
    <w:p>
      <w:pPr>
        <w:numPr>
          <w:ilvl w:val="0"/>
          <w:numId w:val="1002"/>
        </w:numPr>
        <w:pStyle w:val="Compact"/>
      </w:pPr>
      <w:r>
        <w:t xml:space="preserve">The</w:t>
      </w:r>
      <w:r>
        <w:t xml:space="preserve"> </w:t>
      </w:r>
      <w:r>
        <w:t xml:space="preserve">Economist</w:t>
      </w:r>
      <w:r>
        <w:t xml:space="preserve"> </w:t>
      </w:r>
      <w:r>
        <w:t xml:space="preserve">shall maintain strict confidentiality of all proprietary data, trade figures, and internal documents provided by the client in</w:t>
      </w:r>
      <w:r>
        <w:t xml:space="preserve"> </w:t>
      </w:r>
      <w:r>
        <w:t xml:space="preserve">Egypt Alexandria</w:t>
      </w:r>
      <w:r>
        <w:t xml:space="preserve">. A Non-Disclosure Agreement (NDA) shall be executed prior to commencement of work.</w:t>
      </w:r>
    </w:p>
    <w:p>
      <w:pPr>
        <w:numPr>
          <w:ilvl w:val="0"/>
          <w:numId w:val="1002"/>
        </w:numPr>
        <w:pStyle w:val="Compact"/>
      </w:pPr>
      <w:r>
        <w:t xml:space="preserve">All deliverables shall be produced in both Arabic and English to accommodate the bilingual administrative environment of</w:t>
      </w:r>
      <w:r>
        <w:t xml:space="preserve"> </w:t>
      </w:r>
      <w:r>
        <w:t xml:space="preserve">Egypt Alexandria</w:t>
      </w:r>
      <w:r>
        <w:t xml:space="preserve">.</w:t>
      </w:r>
    </w:p>
    <w:p>
      <w:pPr>
        <w:numPr>
          <w:ilvl w:val="0"/>
          <w:numId w:val="1002"/>
        </w:numPr>
        <w:pStyle w:val="Compact"/>
      </w:pPr>
      <w:r>
        <w:t xml:space="preserve">The</w:t>
      </w:r>
      <w:r>
        <w:t xml:space="preserve"> </w:t>
      </w:r>
      <w:r>
        <w:t xml:space="preserve">Economist</w:t>
      </w:r>
      <w:r>
        <w:t xml:space="preserve"> </w:t>
      </w:r>
      <w:r>
        <w:t xml:space="preserve">reserves the right to subcontract specialized data analysis tasks, provided the primary intellectual responsibility remains with the lead</w:t>
      </w:r>
      <w:r>
        <w:t xml:space="preserve"> </w:t>
      </w:r>
      <w:r>
        <w:t xml:space="preserve">Economist</w:t>
      </w:r>
      <w:r>
        <w:t xml:space="preserve">.</w:t>
      </w:r>
    </w:p>
    <w:p>
      <w:pPr>
        <w:numPr>
          <w:ilvl w:val="0"/>
          <w:numId w:val="1002"/>
        </w:numPr>
        <w:pStyle w:val="Compact"/>
      </w:pPr>
      <w:r>
        <w:t xml:space="preserve">Any scope changes beyond the services listed in this</w:t>
      </w:r>
      <w:r>
        <w:t xml:space="preserve"> </w:t>
      </w:r>
      <w:r>
        <w:t xml:space="preserve">Quotation Estimate</w:t>
      </w:r>
      <w:r>
        <w:t xml:space="preserve"> </w:t>
      </w:r>
      <w:r>
        <w:t xml:space="preserve">shall be subject to a supplementary quotation and written approval by both parties.</w:t>
      </w:r>
    </w:p>
    <w:p>
      <w:pPr>
        <w:numPr>
          <w:ilvl w:val="0"/>
          <w:numId w:val="1002"/>
        </w:numPr>
        <w:pStyle w:val="Compact"/>
      </w:pPr>
      <w:r>
        <w:t xml:space="preserve">Governing law: The laws of the Arab Republic of Egypt. Any disputes arising from this</w:t>
      </w:r>
      <w:r>
        <w:t xml:space="preserve"> </w:t>
      </w:r>
      <w:r>
        <w:t xml:space="preserve">Quotation Estimate</w:t>
      </w:r>
      <w:r>
        <w:t xml:space="preserve"> </w:t>
      </w:r>
      <w:r>
        <w:t xml:space="preserve">shall be resolved through arbitration in Alexandria, Egypt, in accordance with the Egyptian Arbitration Law No. 27 of 1994.</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reflects current market rates for a senior</w:t>
      </w:r>
      <w:r>
        <w:t xml:space="preserve"> </w:t>
      </w:r>
      <w:r>
        <w:t xml:space="preserve">Economist</w:t>
      </w:r>
      <w:r>
        <w:t xml:space="preserve"> </w:t>
      </w:r>
      <w:r>
        <w:t xml:space="preserve">operating in</w:t>
      </w:r>
      <w:r>
        <w:t xml:space="preserve"> </w:t>
      </w:r>
      <w:r>
        <w:t xml:space="preserve">Egypt Alexandria</w:t>
      </w:r>
      <w:r>
        <w:t xml:space="preserve"> </w:t>
      </w:r>
      <w:r>
        <w:t xml:space="preserve">as of June 2025. Rates are subject to adjustment should the Egyptian Pound experience a fluctuation exceeding 5% against the US Dollar during the engagement period. The</w:t>
      </w:r>
      <w:r>
        <w:t xml:space="preserve"> </w:t>
      </w:r>
      <w:r>
        <w:t xml:space="preserve">Economist</w:t>
      </w:r>
      <w:r>
        <w:t xml:space="preserve"> </w:t>
      </w:r>
      <w:r>
        <w:t xml:space="preserve">shall notify the client in writing of any such adjustment within five (5) business days.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Egypt Alexandria</w:t>
      </w:r>
      <w:r>
        <w:t xml:space="preserve">. This document, once countersigned, constitutes a binding service agreement.</w:t>
      </w:r>
    </w:p>
    <w:p>
      <w:pPr>
        <w:pStyle w:val="BodyText"/>
      </w:pPr>
      <w:r>
        <w:rPr>
          <w:bCs/>
          <w:b/>
        </w:rPr>
        <w:t xml:space="preserve">For the Service Provider</w:t>
      </w:r>
      <w:r>
        <w:br/>
      </w:r>
      <w:r>
        <w:t xml:space="preserve">Dr. Mahmoud El-Sayed</w:t>
      </w:r>
      <w:r>
        <w:br/>
      </w:r>
      <w:r>
        <w:t xml:space="preserve">Senior Economist &amp; Consultant</w:t>
      </w:r>
      <w:r>
        <w:br/>
      </w:r>
      <w:r>
        <w:t xml:space="preserve">Alexandria Business Advisory Group</w:t>
      </w:r>
      <w:r>
        <w:br/>
      </w:r>
      <w:r>
        <w:t xml:space="preserve">Date: _______________</w:t>
      </w:r>
    </w:p>
    <w:p>
      <w:pPr>
        <w:pStyle w:val="BodyText"/>
      </w:pPr>
      <w:r>
        <w:rPr>
          <w:bCs/>
          <w:b/>
        </w:rPr>
        <w:t xml:space="preserve">For the Client</w:t>
      </w:r>
      <w:r>
        <w:br/>
      </w:r>
      <w:r>
        <w:t xml:space="preserve">Alexandria Economic Development Authority</w:t>
      </w:r>
      <w:r>
        <w:br/>
      </w:r>
      <w:r>
        <w:t xml:space="preserve">Authorized Signatory</w:t>
      </w:r>
      <w:r>
        <w:br/>
      </w:r>
      <w:r>
        <w:t xml:space="preserve">Egypt Alexandria</w:t>
      </w:r>
      <w:r>
        <w:br/>
      </w:r>
      <w:r>
        <w:t xml:space="preserve">Date: _______________</w:t>
      </w:r>
    </w:p>
    <w:p>
      <w:pPr>
        <w:pStyle w:val="BodyText"/>
      </w:pPr>
      <w:r>
        <w:t xml:space="preserve">Quotation Estimate QTE-EGY-ALX-2025-0472 — Economist Services — Egypt Alexandria</w:t>
      </w:r>
      <w:r>
        <w:br/>
      </w:r>
      <w:r>
        <w:t xml:space="preserve">This document is the property of Alexandria Business Advisory Group. Unauthorized reproduction is prohibited under Egyptian Intellectual Property Law.</w:t>
      </w:r>
      <w:r>
        <w:br/>
      </w:r>
      <w:r>
        <w:t xml:space="preserve">© 2025 Alexandria Business Advisory Group, Egypt Alexandria.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Egypt Alexandria</dc:title>
  <dc:creator/>
  <dc:language>en</dc:language>
  <cp:keywords/>
  <dcterms:created xsi:type="dcterms:W3CDTF">2026-10-10T07:05:54Z</dcterms:created>
  <dcterms:modified xsi:type="dcterms:W3CDTF">2026-10-10T07:05:54Z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